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1476"/>
        <w:gridCol w:w="5954"/>
        <w:gridCol w:w="2208"/>
      </w:tblGrid>
      <w:tr w:rsidR="00447E05" w14:paraId="5BCC181B" w14:textId="77777777" w:rsidTr="009D2AB6">
        <w:tc>
          <w:tcPr>
            <w:tcW w:w="1368" w:type="dxa"/>
            <w:shd w:val="clear" w:color="auto" w:fill="auto"/>
          </w:tcPr>
          <w:p w14:paraId="529CC363" w14:textId="00CF07FA" w:rsidR="00447E05" w:rsidRDefault="00447E05" w:rsidP="009D2AB6">
            <w:r>
              <w:rPr>
                <w:noProof/>
                <w:lang w:eastAsia="it-IT"/>
              </w:rPr>
              <w:drawing>
                <wp:inline distT="0" distB="0" distL="0" distR="0" wp14:anchorId="56173017" wp14:editId="4D3B8E4D">
                  <wp:extent cx="800100" cy="838200"/>
                  <wp:effectExtent l="0" t="0" r="0" b="0"/>
                  <wp:docPr id="4" name="Immagine 1" descr="logo uni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nic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6120" w:type="dxa"/>
            <w:shd w:val="clear" w:color="auto" w:fill="auto"/>
          </w:tcPr>
          <w:p w14:paraId="63008F6B" w14:textId="77777777" w:rsidR="00447E05" w:rsidRDefault="00447E05" w:rsidP="009D2AB6">
            <w:pPr>
              <w:jc w:val="center"/>
            </w:pPr>
          </w:p>
          <w:p w14:paraId="278AEFA3" w14:textId="77777777" w:rsidR="00447E05" w:rsidRPr="00E74B03" w:rsidRDefault="00447E05" w:rsidP="009D2AB6">
            <w:pPr>
              <w:jc w:val="center"/>
              <w:rPr>
                <w:b/>
                <w:i/>
                <w:sz w:val="28"/>
                <w:szCs w:val="28"/>
              </w:rPr>
            </w:pPr>
            <w:r w:rsidRPr="00E74B03">
              <w:rPr>
                <w:b/>
                <w:i/>
                <w:sz w:val="28"/>
                <w:szCs w:val="28"/>
              </w:rPr>
              <w:t>UNIVERSITA’ DEGLI STUDI DI CATANZARO</w:t>
            </w:r>
          </w:p>
          <w:p w14:paraId="18180C0C" w14:textId="77777777" w:rsidR="00447E05" w:rsidRPr="00E74B03" w:rsidRDefault="00447E05" w:rsidP="009D2AB6">
            <w:pPr>
              <w:jc w:val="center"/>
              <w:rPr>
                <w:b/>
                <w:i/>
                <w:sz w:val="28"/>
                <w:szCs w:val="28"/>
              </w:rPr>
            </w:pPr>
          </w:p>
          <w:p w14:paraId="6D92D4F0" w14:textId="77777777" w:rsidR="00447E05" w:rsidRPr="00B938D3" w:rsidRDefault="00447E05" w:rsidP="009D2AB6">
            <w:pPr>
              <w:jc w:val="center"/>
              <w:rPr>
                <w:b/>
                <w:sz w:val="23"/>
                <w:szCs w:val="23"/>
              </w:rPr>
            </w:pPr>
            <w:r w:rsidRPr="00B938D3">
              <w:rPr>
                <w:b/>
                <w:sz w:val="23"/>
                <w:szCs w:val="23"/>
              </w:rPr>
              <w:t xml:space="preserve">Corso di Laurea in </w:t>
            </w:r>
            <w:r>
              <w:rPr>
                <w:b/>
                <w:sz w:val="23"/>
                <w:szCs w:val="23"/>
              </w:rPr>
              <w:t>Infermieristica</w:t>
            </w:r>
          </w:p>
        </w:tc>
        <w:tc>
          <w:tcPr>
            <w:tcW w:w="2290" w:type="dxa"/>
            <w:shd w:val="clear" w:color="auto" w:fill="auto"/>
          </w:tcPr>
          <w:p w14:paraId="34FFFE50" w14:textId="77777777" w:rsidR="00447E05" w:rsidRDefault="00447E05" w:rsidP="009D2AB6"/>
        </w:tc>
      </w:tr>
    </w:tbl>
    <w:p w14:paraId="3FC5A3DE" w14:textId="77777777" w:rsidR="00447E05" w:rsidRDefault="00447E05" w:rsidP="00447E05">
      <w:pPr>
        <w:jc w:val="center"/>
        <w:rPr>
          <w:b/>
        </w:rPr>
      </w:pPr>
    </w:p>
    <w:p w14:paraId="1C2C503F" w14:textId="77777777" w:rsidR="00447E05" w:rsidRDefault="00447E05" w:rsidP="00447E05">
      <w:pPr>
        <w:jc w:val="center"/>
        <w:rPr>
          <w:b/>
        </w:rPr>
      </w:pPr>
      <w:r w:rsidRPr="00B938D3">
        <w:rPr>
          <w:b/>
        </w:rPr>
        <w:t xml:space="preserve">Presidente: Prof.ssa </w:t>
      </w:r>
      <w:r>
        <w:rPr>
          <w:b/>
        </w:rPr>
        <w:t>Patrizia Doldo</w:t>
      </w:r>
    </w:p>
    <w:p w14:paraId="6B0F3722" w14:textId="77777777" w:rsidR="00447E05" w:rsidRDefault="00447E05" w:rsidP="00447E05">
      <w:pPr>
        <w:jc w:val="center"/>
        <w:rPr>
          <w:b/>
        </w:rPr>
      </w:pPr>
    </w:p>
    <w:p w14:paraId="572E4803" w14:textId="49069808" w:rsidR="00416D0C" w:rsidRDefault="00FB1719">
      <w:pPr>
        <w:rPr>
          <w:b/>
          <w:bCs/>
        </w:rPr>
      </w:pPr>
      <w:r w:rsidRPr="00447E05">
        <w:rPr>
          <w:b/>
          <w:bCs/>
        </w:rPr>
        <w:t>SCHEDA DIDATTICA</w:t>
      </w:r>
    </w:p>
    <w:p w14:paraId="25005D53" w14:textId="1CD2CC41" w:rsidR="00447E05" w:rsidRPr="00447E05" w:rsidRDefault="00447E05">
      <w:r w:rsidRPr="00447E05">
        <w:t>Corso integrato di</w:t>
      </w:r>
      <w:r w:rsidR="00EC7424">
        <w:t xml:space="preserve"> </w:t>
      </w:r>
      <w:r w:rsidR="00EC7424" w:rsidRPr="00EC7424">
        <w:t xml:space="preserve">PRIMO SOCCORSO </w:t>
      </w:r>
      <w:r w:rsidRPr="00447E05">
        <w:t>presidente CI</w:t>
      </w:r>
      <w:r w:rsidR="00EC7424">
        <w:rPr>
          <w:color w:val="FF0000"/>
        </w:rPr>
        <w:t xml:space="preserve"> </w:t>
      </w:r>
      <w:r w:rsidR="00EC7424" w:rsidRPr="00EC7424">
        <w:t xml:space="preserve">Professoressa Rita Citraro </w:t>
      </w:r>
      <w:r w:rsidR="00EC7424">
        <w:t xml:space="preserve">- </w:t>
      </w:r>
      <w:r w:rsidRPr="00EC7424">
        <w:t>C.F.U</w:t>
      </w:r>
      <w:r w:rsidR="00EC7424" w:rsidRPr="00EC7424">
        <w:t xml:space="preserve"> 6</w:t>
      </w:r>
    </w:p>
    <w:tbl>
      <w:tblPr>
        <w:tblStyle w:val="Grigliatabella"/>
        <w:tblW w:w="0" w:type="auto"/>
        <w:tblLook w:val="04A0" w:firstRow="1" w:lastRow="0" w:firstColumn="1" w:lastColumn="0" w:noHBand="0" w:noVBand="1"/>
      </w:tblPr>
      <w:tblGrid>
        <w:gridCol w:w="2397"/>
        <w:gridCol w:w="2425"/>
        <w:gridCol w:w="2407"/>
        <w:gridCol w:w="2399"/>
      </w:tblGrid>
      <w:tr w:rsidR="00FB1719" w14:paraId="7E68A7D8" w14:textId="77777777" w:rsidTr="00EC7424">
        <w:tc>
          <w:tcPr>
            <w:tcW w:w="2397" w:type="dxa"/>
          </w:tcPr>
          <w:p w14:paraId="36566677" w14:textId="642B51C9" w:rsidR="00FB1719" w:rsidRPr="00EC7424" w:rsidRDefault="00FB1719">
            <w:pPr>
              <w:rPr>
                <w:b/>
                <w:bCs/>
              </w:rPr>
            </w:pPr>
            <w:r w:rsidRPr="00EC7424">
              <w:rPr>
                <w:b/>
                <w:bCs/>
              </w:rPr>
              <w:t>S.S.D.</w:t>
            </w:r>
          </w:p>
        </w:tc>
        <w:tc>
          <w:tcPr>
            <w:tcW w:w="2425" w:type="dxa"/>
          </w:tcPr>
          <w:p w14:paraId="2BA5AF5C" w14:textId="5C4291B1" w:rsidR="00FB1719" w:rsidRPr="00EC7424" w:rsidRDefault="00FB1719">
            <w:pPr>
              <w:rPr>
                <w:b/>
                <w:bCs/>
              </w:rPr>
            </w:pPr>
            <w:r w:rsidRPr="00EC7424">
              <w:rPr>
                <w:b/>
                <w:bCs/>
              </w:rPr>
              <w:t>MODULO</w:t>
            </w:r>
          </w:p>
        </w:tc>
        <w:tc>
          <w:tcPr>
            <w:tcW w:w="2407" w:type="dxa"/>
          </w:tcPr>
          <w:p w14:paraId="0E4524E2" w14:textId="3B2215D9" w:rsidR="00FB1719" w:rsidRPr="00EC7424" w:rsidRDefault="00FB1719">
            <w:pPr>
              <w:rPr>
                <w:b/>
                <w:bCs/>
              </w:rPr>
            </w:pPr>
            <w:r w:rsidRPr="00EC7424">
              <w:rPr>
                <w:b/>
                <w:bCs/>
              </w:rPr>
              <w:t>DOCENTE</w:t>
            </w:r>
          </w:p>
        </w:tc>
        <w:tc>
          <w:tcPr>
            <w:tcW w:w="2399" w:type="dxa"/>
          </w:tcPr>
          <w:p w14:paraId="0DA49805" w14:textId="42A62C73" w:rsidR="00FB1719" w:rsidRPr="00EC7424" w:rsidRDefault="00FB1719">
            <w:pPr>
              <w:rPr>
                <w:b/>
                <w:bCs/>
              </w:rPr>
            </w:pPr>
            <w:r w:rsidRPr="00EC7424">
              <w:rPr>
                <w:b/>
                <w:bCs/>
              </w:rPr>
              <w:t>C.F.U.</w:t>
            </w:r>
          </w:p>
        </w:tc>
      </w:tr>
      <w:tr w:rsidR="00EC7424" w14:paraId="5677BF51" w14:textId="77777777" w:rsidTr="00EC7424">
        <w:tc>
          <w:tcPr>
            <w:tcW w:w="2397" w:type="dxa"/>
          </w:tcPr>
          <w:p w14:paraId="33752B77" w14:textId="27B727EA" w:rsidR="00EC7424" w:rsidRPr="002A57A8" w:rsidRDefault="00AA15E6" w:rsidP="00EC7424">
            <w:r w:rsidRPr="002A57A8">
              <w:t>MEDS-05/A</w:t>
            </w:r>
          </w:p>
        </w:tc>
        <w:tc>
          <w:tcPr>
            <w:tcW w:w="2425" w:type="dxa"/>
          </w:tcPr>
          <w:p w14:paraId="31114D19" w14:textId="4F302C9B" w:rsidR="00EC7424" w:rsidRDefault="00EC7424" w:rsidP="00EC7424">
            <w:r w:rsidRPr="0061240D">
              <w:t>MEDICINA INTERNA</w:t>
            </w:r>
          </w:p>
        </w:tc>
        <w:tc>
          <w:tcPr>
            <w:tcW w:w="2407" w:type="dxa"/>
          </w:tcPr>
          <w:p w14:paraId="7FC77BE3" w14:textId="3A6AD485" w:rsidR="00EC7424" w:rsidRDefault="00EC7424" w:rsidP="00EC7424">
            <w:r>
              <w:t>Volpicelli Giovanni</w:t>
            </w:r>
          </w:p>
        </w:tc>
        <w:tc>
          <w:tcPr>
            <w:tcW w:w="2399" w:type="dxa"/>
          </w:tcPr>
          <w:p w14:paraId="22E8C26E" w14:textId="5B3DC77C" w:rsidR="00EC7424" w:rsidRDefault="00EC7424" w:rsidP="00EC7424">
            <w:r>
              <w:t>1</w:t>
            </w:r>
          </w:p>
        </w:tc>
      </w:tr>
      <w:tr w:rsidR="00EC7424" w14:paraId="7956625F" w14:textId="77777777" w:rsidTr="00EC7424">
        <w:tc>
          <w:tcPr>
            <w:tcW w:w="2397" w:type="dxa"/>
          </w:tcPr>
          <w:p w14:paraId="4AF35999" w14:textId="320338FA" w:rsidR="00EC7424" w:rsidRPr="002A57A8" w:rsidRDefault="00AA15E6" w:rsidP="00EC7424">
            <w:r w:rsidRPr="002A57A8">
              <w:t>MEDS-06/A</w:t>
            </w:r>
          </w:p>
        </w:tc>
        <w:tc>
          <w:tcPr>
            <w:tcW w:w="2425" w:type="dxa"/>
          </w:tcPr>
          <w:p w14:paraId="74C10DE2" w14:textId="795AF9F1" w:rsidR="00EC7424" w:rsidRDefault="00EC7424" w:rsidP="00EC7424">
            <w:r w:rsidRPr="00416F0E">
              <w:t>CHIRURGIA GENERALE</w:t>
            </w:r>
            <w:r>
              <w:t xml:space="preserve"> (Chirurgia d’urgenza)</w:t>
            </w:r>
          </w:p>
        </w:tc>
        <w:tc>
          <w:tcPr>
            <w:tcW w:w="2407" w:type="dxa"/>
          </w:tcPr>
          <w:p w14:paraId="2D3E85FF" w14:textId="5AC229EC" w:rsidR="00EC7424" w:rsidRDefault="0052055E" w:rsidP="00EC7424">
            <w:r>
              <w:t>Da definire</w:t>
            </w:r>
          </w:p>
        </w:tc>
        <w:tc>
          <w:tcPr>
            <w:tcW w:w="2399" w:type="dxa"/>
          </w:tcPr>
          <w:p w14:paraId="52A75AE2" w14:textId="6C1ACECA" w:rsidR="00EC7424" w:rsidRDefault="00EC7424" w:rsidP="00EC7424">
            <w:r>
              <w:t>1</w:t>
            </w:r>
          </w:p>
        </w:tc>
      </w:tr>
      <w:tr w:rsidR="00FB1719" w14:paraId="515D6811" w14:textId="77777777" w:rsidTr="00EC7424">
        <w:tc>
          <w:tcPr>
            <w:tcW w:w="2397" w:type="dxa"/>
          </w:tcPr>
          <w:p w14:paraId="0208C14A" w14:textId="585A8D4C" w:rsidR="00FB1719" w:rsidRPr="002A57A8" w:rsidRDefault="00AA15E6">
            <w:r w:rsidRPr="002A57A8">
              <w:t>MEDS-15/A</w:t>
            </w:r>
          </w:p>
        </w:tc>
        <w:tc>
          <w:tcPr>
            <w:tcW w:w="2425" w:type="dxa"/>
          </w:tcPr>
          <w:p w14:paraId="24EBE137" w14:textId="4738ED5B" w:rsidR="00FB1719" w:rsidRDefault="00EC7424">
            <w:r w:rsidRPr="00EC7424">
              <w:t>NEUROCHIRURGIA</w:t>
            </w:r>
          </w:p>
        </w:tc>
        <w:tc>
          <w:tcPr>
            <w:tcW w:w="2407" w:type="dxa"/>
          </w:tcPr>
          <w:p w14:paraId="082BD0B4" w14:textId="2FD116D8" w:rsidR="00FB1719" w:rsidRDefault="00EC7424">
            <w:r>
              <w:t>La torre Domenico</w:t>
            </w:r>
          </w:p>
        </w:tc>
        <w:tc>
          <w:tcPr>
            <w:tcW w:w="2399" w:type="dxa"/>
          </w:tcPr>
          <w:p w14:paraId="13F24C14" w14:textId="46337D7A" w:rsidR="00FB1719" w:rsidRDefault="00EC7424">
            <w:r>
              <w:t>0,5</w:t>
            </w:r>
          </w:p>
        </w:tc>
      </w:tr>
      <w:tr w:rsidR="00EC7424" w14:paraId="38871B59" w14:textId="77777777" w:rsidTr="00EC7424">
        <w:tc>
          <w:tcPr>
            <w:tcW w:w="2397" w:type="dxa"/>
          </w:tcPr>
          <w:p w14:paraId="19A03AA6" w14:textId="358D7EB3" w:rsidR="00EC7424" w:rsidRPr="002A57A8" w:rsidRDefault="00AA15E6" w:rsidP="00EC7424">
            <w:r w:rsidRPr="002A57A8">
              <w:t>MEDS-15/A</w:t>
            </w:r>
          </w:p>
        </w:tc>
        <w:tc>
          <w:tcPr>
            <w:tcW w:w="2425" w:type="dxa"/>
          </w:tcPr>
          <w:p w14:paraId="32F6A6D5" w14:textId="567B28B4" w:rsidR="00EC7424" w:rsidRPr="00EC7424" w:rsidRDefault="00EC7424" w:rsidP="00EC7424">
            <w:r w:rsidRPr="00E91CF9">
              <w:t>NEUROCHIRURGIA</w:t>
            </w:r>
          </w:p>
        </w:tc>
        <w:tc>
          <w:tcPr>
            <w:tcW w:w="2407" w:type="dxa"/>
          </w:tcPr>
          <w:p w14:paraId="3B6AF985" w14:textId="0A7338A9" w:rsidR="00EC7424" w:rsidRDefault="00EC7424" w:rsidP="00EC7424">
            <w:r>
              <w:t>Della Torre Attilio</w:t>
            </w:r>
          </w:p>
        </w:tc>
        <w:tc>
          <w:tcPr>
            <w:tcW w:w="2399" w:type="dxa"/>
          </w:tcPr>
          <w:p w14:paraId="11F32961" w14:textId="78A5FB41" w:rsidR="00EC7424" w:rsidRDefault="00EC7424" w:rsidP="00EC7424">
            <w:r>
              <w:t>0,5</w:t>
            </w:r>
          </w:p>
        </w:tc>
      </w:tr>
      <w:tr w:rsidR="00EC7424" w14:paraId="17436E92" w14:textId="77777777" w:rsidTr="00EC7424">
        <w:tc>
          <w:tcPr>
            <w:tcW w:w="2397" w:type="dxa"/>
          </w:tcPr>
          <w:p w14:paraId="46A65860" w14:textId="7096E123" w:rsidR="00EC7424" w:rsidRPr="002A57A8" w:rsidRDefault="00AA15E6">
            <w:r w:rsidRPr="002A57A8">
              <w:t>MEDS-23/A</w:t>
            </w:r>
          </w:p>
        </w:tc>
        <w:tc>
          <w:tcPr>
            <w:tcW w:w="2425" w:type="dxa"/>
          </w:tcPr>
          <w:p w14:paraId="769935FC" w14:textId="74F27653" w:rsidR="00EC7424" w:rsidRPr="00EC7424" w:rsidRDefault="00EC7424">
            <w:r w:rsidRPr="00EC7424">
              <w:t>ANESTESIOLOGIA (TERAPIA INTENSIVA)</w:t>
            </w:r>
          </w:p>
        </w:tc>
        <w:tc>
          <w:tcPr>
            <w:tcW w:w="2407" w:type="dxa"/>
          </w:tcPr>
          <w:p w14:paraId="6EB8FFF4" w14:textId="06681DFD" w:rsidR="00EC7424" w:rsidRDefault="00EC7424">
            <w:r>
              <w:t>Bruni Andrea</w:t>
            </w:r>
          </w:p>
        </w:tc>
        <w:tc>
          <w:tcPr>
            <w:tcW w:w="2399" w:type="dxa"/>
          </w:tcPr>
          <w:p w14:paraId="4A4013C6" w14:textId="12A4E1E1" w:rsidR="00EC7424" w:rsidRDefault="00EC7424">
            <w:r>
              <w:t>1</w:t>
            </w:r>
          </w:p>
        </w:tc>
      </w:tr>
      <w:tr w:rsidR="00EC7424" w14:paraId="0C719448" w14:textId="77777777" w:rsidTr="00EC7424">
        <w:tc>
          <w:tcPr>
            <w:tcW w:w="2397" w:type="dxa"/>
          </w:tcPr>
          <w:p w14:paraId="27249924" w14:textId="25442543" w:rsidR="00EC7424" w:rsidRPr="002A57A8" w:rsidRDefault="00AA15E6">
            <w:r w:rsidRPr="002A57A8">
              <w:t>MEDS-23/A</w:t>
            </w:r>
          </w:p>
        </w:tc>
        <w:tc>
          <w:tcPr>
            <w:tcW w:w="2425" w:type="dxa"/>
          </w:tcPr>
          <w:p w14:paraId="4213BB31" w14:textId="1E63D801" w:rsidR="00EC7424" w:rsidRPr="00EC7424" w:rsidRDefault="00EC7424">
            <w:r w:rsidRPr="00EC7424">
              <w:t>ANESTESIOLOGIA (BASIC LIFE SUPPORT)</w:t>
            </w:r>
          </w:p>
        </w:tc>
        <w:tc>
          <w:tcPr>
            <w:tcW w:w="2407" w:type="dxa"/>
          </w:tcPr>
          <w:p w14:paraId="0A011AB9" w14:textId="156CCFF9" w:rsidR="00EC7424" w:rsidRDefault="00EC7424">
            <w:r>
              <w:t>Garofalo Eugenio</w:t>
            </w:r>
          </w:p>
        </w:tc>
        <w:tc>
          <w:tcPr>
            <w:tcW w:w="2399" w:type="dxa"/>
          </w:tcPr>
          <w:p w14:paraId="676AEF77" w14:textId="5A7A328E" w:rsidR="00EC7424" w:rsidRDefault="00EC7424">
            <w:r>
              <w:t>1</w:t>
            </w:r>
          </w:p>
        </w:tc>
      </w:tr>
      <w:tr w:rsidR="008E5542" w14:paraId="00B5B6E7" w14:textId="77777777" w:rsidTr="00EC7424">
        <w:tc>
          <w:tcPr>
            <w:tcW w:w="2397" w:type="dxa"/>
          </w:tcPr>
          <w:p w14:paraId="067CFCF7" w14:textId="6E396046" w:rsidR="008E5542" w:rsidRPr="00AA15E6" w:rsidRDefault="008E5542" w:rsidP="008E5542">
            <w:pPr>
              <w:rPr>
                <w:highlight w:val="yellow"/>
              </w:rPr>
            </w:pPr>
            <w:r w:rsidRPr="0075414D">
              <w:t>BIOS-11/A</w:t>
            </w:r>
          </w:p>
        </w:tc>
        <w:tc>
          <w:tcPr>
            <w:tcW w:w="2425" w:type="dxa"/>
          </w:tcPr>
          <w:p w14:paraId="04014A54" w14:textId="2A2F55C4" w:rsidR="008E5542" w:rsidRPr="00EC7424" w:rsidRDefault="008E5542" w:rsidP="008E5542">
            <w:r w:rsidRPr="0075414D">
              <w:t xml:space="preserve">FARMACOLOGIA </w:t>
            </w:r>
          </w:p>
        </w:tc>
        <w:tc>
          <w:tcPr>
            <w:tcW w:w="2407" w:type="dxa"/>
          </w:tcPr>
          <w:p w14:paraId="408D2DA4" w14:textId="44A4B662" w:rsidR="008E5542" w:rsidRDefault="0052055E" w:rsidP="008E5542">
            <w:r>
              <w:t>Bosco Francesca</w:t>
            </w:r>
          </w:p>
        </w:tc>
        <w:tc>
          <w:tcPr>
            <w:tcW w:w="2399" w:type="dxa"/>
          </w:tcPr>
          <w:p w14:paraId="031CBE1B" w14:textId="3827FC4B" w:rsidR="008E5542" w:rsidRDefault="008E5542" w:rsidP="008E5542">
            <w:r w:rsidRPr="0075414D">
              <w:t>1</w:t>
            </w:r>
          </w:p>
        </w:tc>
      </w:tr>
    </w:tbl>
    <w:p w14:paraId="551D95BC" w14:textId="77777777" w:rsidR="00FB1719" w:rsidRDefault="00FB1719"/>
    <w:p w14:paraId="483A7265" w14:textId="37EC674E" w:rsidR="00FB1719" w:rsidRPr="00AA2695" w:rsidRDefault="00FB1719" w:rsidP="00FE6ED6">
      <w:pPr>
        <w:jc w:val="center"/>
        <w:rPr>
          <w:rFonts w:ascii="Aptos" w:hAnsi="Aptos"/>
          <w:b/>
          <w:bCs/>
        </w:rPr>
      </w:pPr>
      <w:r w:rsidRPr="00AA2695">
        <w:rPr>
          <w:rFonts w:ascii="Aptos" w:hAnsi="Aptos"/>
          <w:b/>
          <w:bCs/>
        </w:rPr>
        <w:t>OBBIETTIVI FORMATIVI E RISULTATI DI APPRENDIMENTO ATTESI</w:t>
      </w:r>
    </w:p>
    <w:p w14:paraId="5E27D34A" w14:textId="288CA454" w:rsidR="00FB1719" w:rsidRPr="00AA2695" w:rsidRDefault="00FB1719" w:rsidP="00AA15E6">
      <w:pPr>
        <w:spacing w:after="0" w:line="360" w:lineRule="auto"/>
        <w:jc w:val="both"/>
        <w:rPr>
          <w:rFonts w:ascii="Aptos" w:hAnsi="Aptos" w:cs="Times New Roman"/>
          <w:color w:val="FF0000"/>
        </w:rPr>
      </w:pPr>
      <w:r w:rsidRPr="00AA2695">
        <w:rPr>
          <w:rFonts w:ascii="Aptos" w:hAnsi="Aptos"/>
          <w:b/>
          <w:bCs/>
        </w:rPr>
        <w:t>OBBIETTIVI FORMATIVI</w:t>
      </w:r>
      <w:r w:rsidRPr="00AA2695">
        <w:rPr>
          <w:rFonts w:ascii="Aptos" w:hAnsi="Aptos"/>
        </w:rPr>
        <w:t xml:space="preserve">: </w:t>
      </w:r>
      <w:r w:rsidR="00AA15E6" w:rsidRPr="00AA2695">
        <w:rPr>
          <w:rFonts w:ascii="Aptos" w:hAnsi="Aptos" w:cs="Times New Roman"/>
        </w:rPr>
        <w:t>Il CI di Primo soccorso intende fornire ai discenti, attraverso i suoi moduli, gli elementi fondamentali per la gestione delle situazioni mediche e/o chirurgiche di emergenza e urgenza, applicando i necessari interventi di primo soccorso. Il corso ha anche l’obiettivo di conferire allo studente gli elementi necessari per la valutazione dell’emergenza chirurgica relativamente alle competenze infermieristiche di Primo Soccorso e di impartire le conoscenze essenziali delle situazioni di emergenza-urgenza nelle malattie internistiche e dei vari organi e apparati</w:t>
      </w:r>
      <w:r w:rsidR="00AA2695" w:rsidRPr="00AA2695">
        <w:rPr>
          <w:rFonts w:ascii="Aptos" w:hAnsi="Aptos" w:cs="Times New Roman"/>
        </w:rPr>
        <w:t xml:space="preserve"> nonché</w:t>
      </w:r>
      <w:r w:rsidR="00AA15E6" w:rsidRPr="00AA2695">
        <w:rPr>
          <w:rFonts w:ascii="Aptos" w:hAnsi="Aptos" w:cs="Times New Roman"/>
        </w:rPr>
        <w:t xml:space="preserve"> gli aspetti generali della patologia medica e chirurgica comprendendo i meccanismi di azione delle terapie farmacologiche e le pratiche degli interventi di anestesia.</w:t>
      </w:r>
    </w:p>
    <w:p w14:paraId="29B13086" w14:textId="77777777" w:rsidR="00AA15E6" w:rsidRPr="00AA2695" w:rsidRDefault="00AA15E6" w:rsidP="00FB1719">
      <w:pPr>
        <w:jc w:val="center"/>
        <w:rPr>
          <w:rFonts w:ascii="Aptos" w:hAnsi="Aptos"/>
        </w:rPr>
      </w:pPr>
    </w:p>
    <w:p w14:paraId="0C3E2BEB" w14:textId="69F2FBC2" w:rsidR="00FB1719" w:rsidRPr="00AA2695" w:rsidRDefault="00FB1719" w:rsidP="00FB1719">
      <w:pPr>
        <w:jc w:val="center"/>
        <w:rPr>
          <w:rFonts w:ascii="Aptos" w:hAnsi="Aptos"/>
        </w:rPr>
      </w:pPr>
      <w:r w:rsidRPr="00AA2695">
        <w:rPr>
          <w:rFonts w:ascii="Aptos" w:hAnsi="Aptos"/>
        </w:rPr>
        <w:t>I risultati di apprendimento attesi sono coerenti con le disposizioni generali del Processo di Bologna e le disposizioni specifiche della direttiva 2005/36/CE. Si trovano all’interno del Quadro europeo delle qualifiche (descrittori di Dublino) come segue:</w:t>
      </w:r>
    </w:p>
    <w:p w14:paraId="482784AD" w14:textId="4D019F70" w:rsidR="00FB1719" w:rsidRPr="00AA2695" w:rsidRDefault="00FB1719" w:rsidP="009F762A">
      <w:pPr>
        <w:spacing w:after="0" w:line="360" w:lineRule="auto"/>
        <w:jc w:val="both"/>
        <w:rPr>
          <w:rFonts w:ascii="Aptos" w:hAnsi="Aptos" w:cs="Times New Roman"/>
        </w:rPr>
      </w:pPr>
      <w:r w:rsidRPr="00AA2695">
        <w:rPr>
          <w:rFonts w:ascii="Aptos" w:hAnsi="Aptos"/>
          <w:b/>
          <w:bCs/>
        </w:rPr>
        <w:t>Conoscenza e capacità di comprensione</w:t>
      </w:r>
      <w:r w:rsidRPr="00AA2695">
        <w:rPr>
          <w:rFonts w:ascii="Aptos" w:hAnsi="Aptos"/>
        </w:rPr>
        <w:t xml:space="preserve">: </w:t>
      </w:r>
      <w:r w:rsidR="009F762A" w:rsidRPr="00AA2695">
        <w:rPr>
          <w:rFonts w:ascii="Aptos" w:hAnsi="Aptos" w:cs="Times New Roman"/>
        </w:rPr>
        <w:t xml:space="preserve">Acquisire le </w:t>
      </w:r>
      <w:r w:rsidR="008F2064" w:rsidRPr="00AA2695">
        <w:rPr>
          <w:rFonts w:ascii="Aptos" w:hAnsi="Aptos" w:cs="Times New Roman"/>
        </w:rPr>
        <w:t>conosc</w:t>
      </w:r>
      <w:r w:rsidR="009F762A" w:rsidRPr="00AA2695">
        <w:rPr>
          <w:rFonts w:ascii="Aptos" w:hAnsi="Aptos" w:cs="Times New Roman"/>
        </w:rPr>
        <w:t>enze sull</w:t>
      </w:r>
      <w:r w:rsidR="008F2064" w:rsidRPr="00AA2695">
        <w:rPr>
          <w:rFonts w:ascii="Aptos" w:hAnsi="Aptos" w:cs="Times New Roman"/>
        </w:rPr>
        <w:t xml:space="preserve">e pratiche e gli interventi utilizzati per fronteggiare le emergenze e urgenze sanitarie, le procedure legate agli interventi di assistenza infermieristica rivolti alla persona in condizioni critiche sia in ambito medico che chirurgico. Inoltre conoscere le basi per una assistenza adeguata attraverso il corretto uso degli strumenti diagnostici e terapeutici con particolare rilevanza </w:t>
      </w:r>
      <w:r w:rsidR="008F2064" w:rsidRPr="00AA2695">
        <w:rPr>
          <w:rFonts w:ascii="Aptos" w:hAnsi="Aptos" w:cs="Times New Roman"/>
        </w:rPr>
        <w:lastRenderedPageBreak/>
        <w:t xml:space="preserve">per alcune patologie di maggiore interesse internistico. Conoscere le varie metodiche anestesiologiche, i vari presidi e farmaci utilizzati, le aspettative e le complicanze possibili in </w:t>
      </w:r>
      <w:r w:rsidR="00AA2695" w:rsidRPr="00AA2695">
        <w:rPr>
          <w:rFonts w:ascii="Aptos" w:hAnsi="Aptos" w:cs="Times New Roman"/>
        </w:rPr>
        <w:t xml:space="preserve">chirurgia, neurochirurgia, </w:t>
      </w:r>
      <w:r w:rsidR="008F2064" w:rsidRPr="00AA2695">
        <w:rPr>
          <w:rFonts w:ascii="Aptos" w:hAnsi="Aptos" w:cs="Times New Roman"/>
        </w:rPr>
        <w:t>anestesia e rianimazione.</w:t>
      </w:r>
    </w:p>
    <w:p w14:paraId="249F7A5E" w14:textId="524E6334" w:rsidR="008F2064" w:rsidRPr="00AA2695" w:rsidRDefault="00FB1719" w:rsidP="00F1208C">
      <w:pPr>
        <w:spacing w:after="0" w:line="360" w:lineRule="auto"/>
        <w:jc w:val="both"/>
        <w:rPr>
          <w:rFonts w:ascii="Aptos" w:hAnsi="Aptos" w:cs="Times New Roman"/>
          <w:bCs/>
        </w:rPr>
      </w:pPr>
      <w:r w:rsidRPr="00AA2695">
        <w:rPr>
          <w:rFonts w:ascii="Aptos" w:hAnsi="Aptos" w:cs="Times New Roman"/>
          <w:b/>
        </w:rPr>
        <w:t xml:space="preserve">Capacità di </w:t>
      </w:r>
      <w:proofErr w:type="gramStart"/>
      <w:r w:rsidRPr="00AA2695">
        <w:rPr>
          <w:rFonts w:ascii="Aptos" w:hAnsi="Aptos" w:cs="Times New Roman"/>
          <w:b/>
        </w:rPr>
        <w:t>applicare  conoscenza</w:t>
      </w:r>
      <w:proofErr w:type="gramEnd"/>
      <w:r w:rsidRPr="00AA2695">
        <w:rPr>
          <w:rFonts w:ascii="Aptos" w:hAnsi="Aptos" w:cs="Times New Roman"/>
          <w:b/>
        </w:rPr>
        <w:t xml:space="preserve"> e  comprensione: </w:t>
      </w:r>
      <w:r w:rsidR="008F2064" w:rsidRPr="00AA2695">
        <w:rPr>
          <w:rFonts w:ascii="Aptos" w:hAnsi="Aptos" w:cs="Times New Roman"/>
          <w:bCs/>
        </w:rPr>
        <w:t xml:space="preserve">Mettere in atto le specifiche competenze acquisite nel campo delle emergenze medico-chirurgiche e della rianimazione cardiopolmonare di base. </w:t>
      </w:r>
      <w:r w:rsidR="009F762A" w:rsidRPr="00AA2695">
        <w:rPr>
          <w:rFonts w:ascii="Aptos" w:hAnsi="Aptos" w:cs="Times New Roman"/>
          <w:bCs/>
        </w:rPr>
        <w:t>A</w:t>
      </w:r>
      <w:r w:rsidR="008F2064" w:rsidRPr="00AA2695">
        <w:rPr>
          <w:rFonts w:ascii="Aptos" w:hAnsi="Aptos" w:cs="Times New Roman"/>
          <w:bCs/>
        </w:rPr>
        <w:t xml:space="preserve">pplicare tutte le azioni di supporto alle funzioni vitali in una situazione chirurgica d'emergenza anche extra-ospedaliera. Riconoscere i principali segni e sintomi clinici, i flussi diagnostici ed i rischi/complicanze dei pazienti con problemi di interesse chirurgico in regime d’urgenza. Applicare le competenze acquisite in ambito neurochirurgico, anestesiologico (coma, tumori, traumi cranici e </w:t>
      </w:r>
      <w:proofErr w:type="spellStart"/>
      <w:r w:rsidR="008F2064" w:rsidRPr="00AA2695">
        <w:rPr>
          <w:rFonts w:ascii="Aptos" w:hAnsi="Aptos" w:cs="Times New Roman"/>
          <w:bCs/>
        </w:rPr>
        <w:t>vertebro</w:t>
      </w:r>
      <w:proofErr w:type="spellEnd"/>
      <w:r w:rsidR="008F2064" w:rsidRPr="00AA2695">
        <w:rPr>
          <w:rFonts w:ascii="Aptos" w:hAnsi="Aptos" w:cs="Times New Roman"/>
          <w:bCs/>
        </w:rPr>
        <w:t>-midollari, patologie vascolari ed altro) con associata terapia farmacologica anche e soprattutto riferiti al loro trattamento in aree critiche quali terapie intensive e Sala operatoria.</w:t>
      </w:r>
    </w:p>
    <w:p w14:paraId="6AFED783" w14:textId="6F0C0FC2" w:rsidR="00FB1719" w:rsidRPr="00AA2695" w:rsidRDefault="00FB1719" w:rsidP="00310797">
      <w:pPr>
        <w:spacing w:after="0" w:line="360" w:lineRule="auto"/>
        <w:jc w:val="both"/>
        <w:rPr>
          <w:rFonts w:ascii="Aptos" w:hAnsi="Aptos" w:cs="Times New Roman"/>
          <w:b/>
        </w:rPr>
      </w:pPr>
      <w:r w:rsidRPr="00AA2695">
        <w:rPr>
          <w:rFonts w:ascii="Aptos" w:hAnsi="Aptos" w:cs="Times New Roman"/>
          <w:b/>
          <w:bCs/>
        </w:rPr>
        <w:t>Autonomia di giudizio:</w:t>
      </w:r>
      <w:r w:rsidRPr="00AA2695">
        <w:rPr>
          <w:rFonts w:ascii="Aptos" w:hAnsi="Aptos" w:cs="Times New Roman"/>
        </w:rPr>
        <w:t xml:space="preserve"> </w:t>
      </w:r>
      <w:r w:rsidR="00AA2695" w:rsidRPr="00AA2695">
        <w:rPr>
          <w:rFonts w:ascii="Aptos" w:hAnsi="Aptos" w:cs="Times New Roman"/>
        </w:rPr>
        <w:t>L</w:t>
      </w:r>
      <w:r w:rsidR="00310797" w:rsidRPr="00AA2695">
        <w:rPr>
          <w:rFonts w:ascii="Aptos" w:hAnsi="Aptos" w:cs="Times New Roman"/>
        </w:rPr>
        <w:t>o Studente riuscirà a sviluppare una buona autonomia di giudizio e di analisi delle problematiche relative agli interventi di Primo Soccorso</w:t>
      </w:r>
      <w:r w:rsidRPr="00AA2695">
        <w:rPr>
          <w:rFonts w:ascii="Aptos" w:hAnsi="Aptos" w:cs="Times New Roman"/>
        </w:rPr>
        <w:t>.</w:t>
      </w:r>
      <w:r w:rsidR="00310797" w:rsidRPr="00AA2695">
        <w:rPr>
          <w:rFonts w:ascii="Aptos" w:hAnsi="Aptos" w:cs="Times New Roman"/>
        </w:rPr>
        <w:t xml:space="preserve"> Lo Studente raggiunger</w:t>
      </w:r>
      <w:r w:rsidR="00AA2695" w:rsidRPr="00AA2695">
        <w:rPr>
          <w:rFonts w:ascii="Aptos" w:hAnsi="Aptos" w:cs="Times New Roman"/>
        </w:rPr>
        <w:t xml:space="preserve">à la capacità </w:t>
      </w:r>
      <w:r w:rsidR="00310797" w:rsidRPr="00AA2695">
        <w:rPr>
          <w:rFonts w:ascii="Aptos" w:hAnsi="Aptos" w:cs="Times New Roman"/>
        </w:rPr>
        <w:t>di pensiero critico per erogare interventi e prestazioni efficaci agli utenti nelle diverse fasce d’età e nelle diverse patologie di Primo soccorso.</w:t>
      </w:r>
    </w:p>
    <w:p w14:paraId="591A5EFA" w14:textId="01417A84" w:rsidR="00FB1719" w:rsidRPr="00AA2695" w:rsidRDefault="00FB1719" w:rsidP="00310797">
      <w:pPr>
        <w:spacing w:after="0" w:line="360" w:lineRule="auto"/>
        <w:jc w:val="both"/>
        <w:rPr>
          <w:rFonts w:ascii="Aptos" w:hAnsi="Aptos" w:cs="Times New Roman"/>
        </w:rPr>
      </w:pPr>
      <w:r w:rsidRPr="00AA2695">
        <w:rPr>
          <w:rFonts w:ascii="Aptos" w:hAnsi="Aptos" w:cs="Times New Roman"/>
          <w:b/>
          <w:bCs/>
        </w:rPr>
        <w:t>Abilità comunicative</w:t>
      </w:r>
      <w:r w:rsidRPr="00AA2695">
        <w:rPr>
          <w:rFonts w:ascii="Aptos" w:hAnsi="Aptos" w:cs="Times New Roman"/>
        </w:rPr>
        <w:t xml:space="preserve">: </w:t>
      </w:r>
      <w:r w:rsidR="00AA2695" w:rsidRPr="00AA2695">
        <w:rPr>
          <w:rFonts w:ascii="Aptos" w:hAnsi="Aptos" w:cs="Times New Roman"/>
        </w:rPr>
        <w:t>L</w:t>
      </w:r>
      <w:r w:rsidR="00310797" w:rsidRPr="00AA2695">
        <w:rPr>
          <w:rFonts w:ascii="Aptos" w:hAnsi="Aptos" w:cs="Times New Roman"/>
        </w:rPr>
        <w:t>o studente imparerà a collaborare efficacemente con altri operatori, a esporre i dati rilevanti di un determinato caso e proseguire in autonomia le manovre di rianimazione cardiopolmonare e quelli di Pronto soccorso</w:t>
      </w:r>
    </w:p>
    <w:p w14:paraId="0785F39C" w14:textId="239DD001" w:rsidR="00FB1719" w:rsidRPr="00AA2695" w:rsidRDefault="00FB1719" w:rsidP="00310797">
      <w:pPr>
        <w:spacing w:after="0" w:line="360" w:lineRule="auto"/>
        <w:jc w:val="both"/>
        <w:rPr>
          <w:rFonts w:ascii="Aptos" w:hAnsi="Aptos" w:cs="Times New Roman"/>
        </w:rPr>
      </w:pPr>
      <w:r w:rsidRPr="00AA2695">
        <w:rPr>
          <w:rFonts w:ascii="Aptos" w:hAnsi="Aptos" w:cs="Times New Roman"/>
          <w:b/>
          <w:bCs/>
        </w:rPr>
        <w:t>Capacità di apprendimento:</w:t>
      </w:r>
      <w:r w:rsidRPr="00AA2695">
        <w:rPr>
          <w:rFonts w:ascii="Aptos" w:hAnsi="Aptos" w:cs="Times New Roman"/>
        </w:rPr>
        <w:t xml:space="preserve"> </w:t>
      </w:r>
      <w:r w:rsidR="00AA2695" w:rsidRPr="00AA2695">
        <w:rPr>
          <w:rFonts w:ascii="Aptos" w:hAnsi="Aptos" w:cs="Times New Roman"/>
        </w:rPr>
        <w:t>L</w:t>
      </w:r>
      <w:r w:rsidR="00310797" w:rsidRPr="00AA2695">
        <w:rPr>
          <w:rFonts w:ascii="Aptos" w:hAnsi="Aptos" w:cs="Times New Roman"/>
        </w:rPr>
        <w:t>o studente imparerà ad acquisire le capacità tecniche e organizzative per la gestione basilare dell’emergenza medica tramite le tecniche, sarà esposto quindi a una modalità di apprendimento altamente interattiva e immersiva, con importanti spunti di riflessione sulle scelte ed azioni compiute in corso di Primo soccorso</w:t>
      </w:r>
      <w:r w:rsidRPr="00AA2695">
        <w:rPr>
          <w:rFonts w:ascii="Aptos" w:hAnsi="Aptos" w:cs="Times New Roman"/>
        </w:rPr>
        <w:t>.</w:t>
      </w:r>
      <w:r w:rsidR="00310797" w:rsidRPr="00AA2695">
        <w:rPr>
          <w:rFonts w:ascii="Aptos" w:hAnsi="Aptos" w:cs="Times New Roman"/>
        </w:rPr>
        <w:t xml:space="preserve"> Lo studente deve avere raggiunto la capacità di ampliare autonomamente le proprie conoscenze negli ambiti specifici dell’insegnamento utilizzando i processi metodologici appresi durante la frequenza del CI di Primo soccorso.</w:t>
      </w:r>
    </w:p>
    <w:p w14:paraId="3AA1F0B2" w14:textId="720C933B" w:rsidR="00FB1719" w:rsidRPr="00AA2695" w:rsidRDefault="00FB1719" w:rsidP="00FB1719">
      <w:pPr>
        <w:jc w:val="center"/>
        <w:rPr>
          <w:rFonts w:ascii="Aptos" w:hAnsi="Aptos"/>
          <w:b/>
          <w:bCs/>
        </w:rPr>
      </w:pPr>
      <w:r w:rsidRPr="00AA2695">
        <w:rPr>
          <w:rFonts w:ascii="Aptos" w:hAnsi="Aptos"/>
          <w:b/>
          <w:bCs/>
        </w:rPr>
        <w:t>PROGRAMMI</w:t>
      </w:r>
    </w:p>
    <w:tbl>
      <w:tblPr>
        <w:tblStyle w:val="Grigliatabella"/>
        <w:tblW w:w="0" w:type="auto"/>
        <w:tblLook w:val="04A0" w:firstRow="1" w:lastRow="0" w:firstColumn="1" w:lastColumn="0" w:noHBand="0" w:noVBand="1"/>
      </w:tblPr>
      <w:tblGrid>
        <w:gridCol w:w="9351"/>
        <w:gridCol w:w="277"/>
      </w:tblGrid>
      <w:tr w:rsidR="001E2EEF" w:rsidRPr="00AA2695" w14:paraId="317C3BA3" w14:textId="77777777" w:rsidTr="009225C7">
        <w:tc>
          <w:tcPr>
            <w:tcW w:w="9351" w:type="dxa"/>
            <w:tcBorders>
              <w:top w:val="single" w:sz="4" w:space="0" w:color="auto"/>
              <w:left w:val="single" w:sz="4" w:space="0" w:color="auto"/>
              <w:bottom w:val="nil"/>
              <w:right w:val="nil"/>
            </w:tcBorders>
          </w:tcPr>
          <w:p w14:paraId="469DCC8F" w14:textId="03EC521B" w:rsidR="001E2EEF" w:rsidRPr="003604AE" w:rsidRDefault="001E2EEF" w:rsidP="003604AE">
            <w:pPr>
              <w:pStyle w:val="Default"/>
              <w:rPr>
                <w:rFonts w:ascii="Aptos" w:hAnsi="Aptos" w:cs="Times New Roman"/>
                <w:color w:val="auto"/>
                <w:sz w:val="22"/>
                <w:szCs w:val="22"/>
              </w:rPr>
            </w:pPr>
            <w:r w:rsidRPr="004B2D5B">
              <w:rPr>
                <w:rFonts w:ascii="Aptos" w:hAnsi="Aptos" w:cs="Times New Roman"/>
                <w:color w:val="auto"/>
                <w:sz w:val="22"/>
                <w:szCs w:val="22"/>
              </w:rPr>
              <w:t>Ipotensione indifferenziata</w:t>
            </w:r>
            <w:r w:rsidR="007F0C73" w:rsidRPr="004B2D5B">
              <w:rPr>
                <w:rFonts w:ascii="Aptos" w:hAnsi="Aptos" w:cs="Times New Roman"/>
                <w:color w:val="auto"/>
                <w:sz w:val="22"/>
                <w:szCs w:val="22"/>
              </w:rPr>
              <w:t>.</w:t>
            </w:r>
            <w:r w:rsidRPr="004B2D5B">
              <w:rPr>
                <w:rFonts w:ascii="Aptos" w:hAnsi="Aptos" w:cs="Times New Roman"/>
                <w:color w:val="auto"/>
                <w:sz w:val="22"/>
                <w:szCs w:val="22"/>
              </w:rPr>
              <w:t xml:space="preserve"> Lipotimia e sincope</w:t>
            </w:r>
            <w:r w:rsidR="007F0C73" w:rsidRPr="004B2D5B">
              <w:rPr>
                <w:rFonts w:ascii="Aptos" w:hAnsi="Aptos" w:cs="Times New Roman"/>
                <w:color w:val="auto"/>
                <w:sz w:val="22"/>
                <w:szCs w:val="22"/>
              </w:rPr>
              <w:t xml:space="preserve">. </w:t>
            </w:r>
            <w:r w:rsidRPr="004B2D5B">
              <w:rPr>
                <w:rFonts w:ascii="Aptos" w:hAnsi="Aptos" w:cs="Times New Roman"/>
                <w:color w:val="auto"/>
                <w:sz w:val="22"/>
                <w:szCs w:val="22"/>
              </w:rPr>
              <w:t>Dolore toracico</w:t>
            </w:r>
            <w:r w:rsidR="007F0C73" w:rsidRPr="004B2D5B">
              <w:rPr>
                <w:rFonts w:ascii="Aptos" w:hAnsi="Aptos" w:cs="Times New Roman"/>
                <w:color w:val="auto"/>
                <w:sz w:val="22"/>
                <w:szCs w:val="22"/>
              </w:rPr>
              <w:t>.</w:t>
            </w:r>
            <w:r w:rsidRPr="004B2D5B">
              <w:rPr>
                <w:rFonts w:ascii="Aptos" w:hAnsi="Aptos" w:cs="Times New Roman"/>
                <w:color w:val="auto"/>
                <w:sz w:val="22"/>
                <w:szCs w:val="22"/>
              </w:rPr>
              <w:t xml:space="preserve"> Insufficienza respiratoria acuta</w:t>
            </w:r>
            <w:r w:rsidR="007F0C73" w:rsidRPr="004B2D5B">
              <w:rPr>
                <w:rFonts w:ascii="Aptos" w:hAnsi="Aptos" w:cs="Times New Roman"/>
                <w:color w:val="auto"/>
                <w:sz w:val="22"/>
                <w:szCs w:val="22"/>
              </w:rPr>
              <w:t>.</w:t>
            </w:r>
            <w:r w:rsidRPr="004B2D5B">
              <w:rPr>
                <w:rFonts w:ascii="Aptos" w:hAnsi="Aptos" w:cs="Times New Roman"/>
                <w:color w:val="auto"/>
                <w:sz w:val="22"/>
                <w:szCs w:val="22"/>
              </w:rPr>
              <w:t xml:space="preserve"> Crisi ipoglicemiche</w:t>
            </w:r>
            <w:r w:rsidR="006843EB" w:rsidRPr="004B2D5B">
              <w:rPr>
                <w:rFonts w:ascii="Aptos" w:hAnsi="Aptos" w:cs="Times New Roman"/>
                <w:color w:val="auto"/>
                <w:sz w:val="22"/>
                <w:szCs w:val="22"/>
              </w:rPr>
              <w:t>.</w:t>
            </w:r>
            <w:r w:rsidRPr="004B2D5B">
              <w:rPr>
                <w:rFonts w:ascii="Aptos" w:hAnsi="Aptos" w:cs="Times New Roman"/>
                <w:color w:val="auto"/>
                <w:sz w:val="22"/>
                <w:szCs w:val="22"/>
              </w:rPr>
              <w:t xml:space="preserve"> Coma chetoacidosico</w:t>
            </w:r>
            <w:r w:rsidR="006843EB" w:rsidRPr="004B2D5B">
              <w:rPr>
                <w:rFonts w:ascii="Aptos" w:hAnsi="Aptos" w:cs="Times New Roman"/>
                <w:color w:val="auto"/>
                <w:sz w:val="22"/>
                <w:szCs w:val="22"/>
              </w:rPr>
              <w:t xml:space="preserve">. </w:t>
            </w:r>
            <w:r w:rsidRPr="004B2D5B">
              <w:rPr>
                <w:rFonts w:ascii="Aptos" w:hAnsi="Aptos" w:cs="Times New Roman"/>
                <w:color w:val="auto"/>
                <w:sz w:val="22"/>
                <w:szCs w:val="22"/>
              </w:rPr>
              <w:t xml:space="preserve">Coma </w:t>
            </w:r>
            <w:proofErr w:type="spellStart"/>
            <w:r w:rsidRPr="004B2D5B">
              <w:rPr>
                <w:rFonts w:ascii="Aptos" w:hAnsi="Aptos" w:cs="Times New Roman"/>
                <w:color w:val="auto"/>
                <w:sz w:val="22"/>
                <w:szCs w:val="22"/>
              </w:rPr>
              <w:t>iperosmolare</w:t>
            </w:r>
            <w:proofErr w:type="spellEnd"/>
            <w:r w:rsidR="006843EB" w:rsidRPr="004B2D5B">
              <w:rPr>
                <w:rFonts w:ascii="Aptos" w:hAnsi="Aptos" w:cs="Times New Roman"/>
                <w:color w:val="auto"/>
                <w:sz w:val="22"/>
                <w:szCs w:val="22"/>
              </w:rPr>
              <w:t>.</w:t>
            </w:r>
            <w:r w:rsidRPr="004B2D5B">
              <w:rPr>
                <w:rFonts w:ascii="Aptos" w:hAnsi="Aptos" w:cs="Times New Roman"/>
                <w:color w:val="auto"/>
                <w:sz w:val="22"/>
                <w:szCs w:val="22"/>
              </w:rPr>
              <w:t xml:space="preserve"> Crisi ipertensive</w:t>
            </w:r>
            <w:r w:rsidR="006843EB" w:rsidRPr="004B2D5B">
              <w:rPr>
                <w:rFonts w:ascii="Aptos" w:hAnsi="Aptos" w:cs="Times New Roman"/>
                <w:color w:val="auto"/>
                <w:sz w:val="22"/>
                <w:szCs w:val="22"/>
              </w:rPr>
              <w:t xml:space="preserve">. </w:t>
            </w:r>
            <w:r w:rsidRPr="004B2D5B">
              <w:rPr>
                <w:rFonts w:ascii="Aptos" w:hAnsi="Aptos" w:cs="Times New Roman"/>
                <w:color w:val="auto"/>
                <w:sz w:val="22"/>
                <w:szCs w:val="22"/>
              </w:rPr>
              <w:t>Insufficienza epatica</w:t>
            </w:r>
            <w:r w:rsidR="006843EB" w:rsidRPr="004B2D5B">
              <w:rPr>
                <w:rFonts w:ascii="Aptos" w:hAnsi="Aptos" w:cs="Times New Roman"/>
                <w:color w:val="auto"/>
                <w:sz w:val="22"/>
                <w:szCs w:val="22"/>
              </w:rPr>
              <w:t>.</w:t>
            </w:r>
            <w:r w:rsidRPr="004B2D5B">
              <w:rPr>
                <w:rFonts w:ascii="Aptos" w:hAnsi="Aptos" w:cs="Times New Roman"/>
                <w:color w:val="auto"/>
                <w:sz w:val="22"/>
                <w:szCs w:val="22"/>
              </w:rPr>
              <w:t xml:space="preserve"> Emergenze cerebrali vascolari. </w:t>
            </w:r>
          </w:p>
        </w:tc>
        <w:tc>
          <w:tcPr>
            <w:tcW w:w="277" w:type="dxa"/>
            <w:tcBorders>
              <w:top w:val="single" w:sz="4" w:space="0" w:color="auto"/>
              <w:left w:val="nil"/>
              <w:bottom w:val="nil"/>
              <w:right w:val="single" w:sz="4" w:space="0" w:color="auto"/>
            </w:tcBorders>
          </w:tcPr>
          <w:p w14:paraId="2EBD5BEC" w14:textId="77777777" w:rsidR="001E2EEF" w:rsidRPr="00AA2695" w:rsidRDefault="001E2EEF" w:rsidP="009225C7">
            <w:pPr>
              <w:rPr>
                <w:rFonts w:ascii="Aptos" w:hAnsi="Aptos"/>
                <w:b/>
              </w:rPr>
            </w:pPr>
          </w:p>
        </w:tc>
      </w:tr>
      <w:tr w:rsidR="001E2EEF" w:rsidRPr="00AA2695" w14:paraId="16D6C60E" w14:textId="77777777" w:rsidTr="009225C7">
        <w:tc>
          <w:tcPr>
            <w:tcW w:w="9351" w:type="dxa"/>
            <w:tcBorders>
              <w:top w:val="single" w:sz="4" w:space="0" w:color="auto"/>
              <w:left w:val="single" w:sz="4" w:space="0" w:color="auto"/>
              <w:bottom w:val="nil"/>
              <w:right w:val="nil"/>
            </w:tcBorders>
          </w:tcPr>
          <w:p w14:paraId="11F4F8C0" w14:textId="5587D75F" w:rsidR="00392B4E" w:rsidRPr="004B2D5B" w:rsidRDefault="00392B4E" w:rsidP="0015642C">
            <w:pPr>
              <w:jc w:val="both"/>
              <w:rPr>
                <w:rFonts w:ascii="Aptos" w:hAnsi="Aptos" w:cs="DejaVuSans"/>
              </w:rPr>
            </w:pPr>
            <w:r w:rsidRPr="004B2D5B">
              <w:rPr>
                <w:rFonts w:ascii="Aptos" w:hAnsi="Aptos" w:cs="DejaVuSans"/>
              </w:rPr>
              <w:t>Principi Generali: tempi fondamentali dell’intervento, ferite e loro trattamento, medicazioni, suture, infiammazione e infezione in chirurgia</w:t>
            </w:r>
            <w:r w:rsidR="006843EB" w:rsidRPr="004B2D5B">
              <w:rPr>
                <w:rFonts w:ascii="Aptos" w:hAnsi="Aptos" w:cs="DejaVuSans"/>
              </w:rPr>
              <w:t>.</w:t>
            </w:r>
            <w:r w:rsidRPr="004B2D5B">
              <w:rPr>
                <w:rFonts w:ascii="Aptos" w:hAnsi="Aptos" w:cs="DejaVuSans"/>
              </w:rPr>
              <w:t xml:space="preserve"> Definizione di Trauma</w:t>
            </w:r>
            <w:r w:rsidR="006843EB" w:rsidRPr="004B2D5B">
              <w:rPr>
                <w:rFonts w:ascii="Aptos" w:hAnsi="Aptos" w:cs="DejaVuSans"/>
              </w:rPr>
              <w:t>.</w:t>
            </w:r>
            <w:r w:rsidR="0015642C" w:rsidRPr="004B2D5B">
              <w:rPr>
                <w:rFonts w:ascii="Aptos" w:hAnsi="Aptos" w:cs="DejaVuSans"/>
              </w:rPr>
              <w:t xml:space="preserve"> </w:t>
            </w:r>
            <w:r w:rsidRPr="004B2D5B">
              <w:rPr>
                <w:rFonts w:ascii="Aptos" w:hAnsi="Aptos" w:cs="DejaVuSans"/>
              </w:rPr>
              <w:t>Approccio iniziale al politraumatizzato</w:t>
            </w:r>
            <w:r w:rsidR="006843EB" w:rsidRPr="004B2D5B">
              <w:rPr>
                <w:rFonts w:ascii="Aptos" w:hAnsi="Aptos" w:cs="DejaVuSans"/>
              </w:rPr>
              <w:t>.</w:t>
            </w:r>
            <w:r w:rsidRPr="004B2D5B">
              <w:rPr>
                <w:rFonts w:ascii="Aptos" w:hAnsi="Aptos" w:cs="DejaVuSans"/>
              </w:rPr>
              <w:t xml:space="preserve"> Caratteristiche del Politraumatizzato</w:t>
            </w:r>
            <w:r w:rsidR="006843EB" w:rsidRPr="004B2D5B">
              <w:rPr>
                <w:rFonts w:ascii="Aptos" w:hAnsi="Aptos" w:cs="DejaVuSans"/>
              </w:rPr>
              <w:t>.</w:t>
            </w:r>
            <w:r w:rsidRPr="004B2D5B">
              <w:rPr>
                <w:rFonts w:ascii="Aptos" w:hAnsi="Aptos" w:cs="DejaVuSans"/>
              </w:rPr>
              <w:t xml:space="preserve"> </w:t>
            </w:r>
            <w:r w:rsidR="006843EB" w:rsidRPr="004B2D5B">
              <w:rPr>
                <w:rFonts w:ascii="Aptos" w:hAnsi="Aptos" w:cs="DejaVuSans"/>
              </w:rPr>
              <w:t>A</w:t>
            </w:r>
            <w:r w:rsidRPr="004B2D5B">
              <w:rPr>
                <w:rFonts w:ascii="Aptos" w:hAnsi="Aptos" w:cs="DejaVuSans"/>
              </w:rPr>
              <w:t>pproccio al paziente politraumatizzato.</w:t>
            </w:r>
          </w:p>
          <w:p w14:paraId="51497524" w14:textId="53A1857E" w:rsidR="00392B4E" w:rsidRPr="004B2D5B" w:rsidRDefault="00392B4E" w:rsidP="0015642C">
            <w:pPr>
              <w:jc w:val="both"/>
              <w:rPr>
                <w:rFonts w:ascii="Aptos" w:hAnsi="Aptos" w:cs="DejaVuSans"/>
              </w:rPr>
            </w:pPr>
            <w:r w:rsidRPr="004B2D5B">
              <w:rPr>
                <w:rFonts w:ascii="Aptos" w:hAnsi="Aptos" w:cs="DejaVuSans"/>
              </w:rPr>
              <w:t>Lesioni traumatiche dei tegumenti</w:t>
            </w:r>
            <w:r w:rsidR="006843EB" w:rsidRPr="004B2D5B">
              <w:rPr>
                <w:rFonts w:ascii="Aptos" w:hAnsi="Aptos" w:cs="DejaVuSans"/>
              </w:rPr>
              <w:t>.</w:t>
            </w:r>
            <w:r w:rsidRPr="004B2D5B">
              <w:rPr>
                <w:rFonts w:ascii="Aptos" w:hAnsi="Aptos" w:cs="DejaVuSans"/>
              </w:rPr>
              <w:t xml:space="preserve"> Contusioni</w:t>
            </w:r>
            <w:r w:rsidR="006843EB" w:rsidRPr="004B2D5B">
              <w:rPr>
                <w:rFonts w:ascii="Aptos" w:hAnsi="Aptos" w:cs="DejaVuSans"/>
              </w:rPr>
              <w:t>,</w:t>
            </w:r>
            <w:r w:rsidRPr="004B2D5B">
              <w:rPr>
                <w:rFonts w:ascii="Aptos" w:hAnsi="Aptos" w:cs="DejaVuSans"/>
              </w:rPr>
              <w:t xml:space="preserve"> abrasioni ed escoriazioni, ferite, guarigione delle ferite- trattamento delle ferite - </w:t>
            </w:r>
            <w:proofErr w:type="spellStart"/>
            <w:r w:rsidRPr="004B2D5B">
              <w:rPr>
                <w:rFonts w:ascii="Aptos" w:hAnsi="Aptos" w:cs="DejaVuSans"/>
              </w:rPr>
              <w:t>Vac</w:t>
            </w:r>
            <w:proofErr w:type="spellEnd"/>
            <w:r w:rsidRPr="004B2D5B">
              <w:rPr>
                <w:rFonts w:ascii="Aptos" w:hAnsi="Aptos" w:cs="DejaVuSans"/>
              </w:rPr>
              <w:t xml:space="preserve"> </w:t>
            </w:r>
            <w:proofErr w:type="spellStart"/>
            <w:r w:rsidRPr="004B2D5B">
              <w:rPr>
                <w:rFonts w:ascii="Aptos" w:hAnsi="Aptos" w:cs="DejaVuSans"/>
              </w:rPr>
              <w:t>Therapy</w:t>
            </w:r>
            <w:proofErr w:type="spellEnd"/>
            <w:r w:rsidRPr="004B2D5B">
              <w:rPr>
                <w:rFonts w:ascii="Aptos" w:hAnsi="Aptos" w:cs="DejaVuSans"/>
              </w:rPr>
              <w:t>, Piaghe, Piaghe da decubito. Traumi Toracici Eziologia, Fisiopatologia, sintomatologia, Diagnosi trattamento, con particolare riguardo alla gestione infermieristica.</w:t>
            </w:r>
            <w:r w:rsidR="0015642C" w:rsidRPr="004B2D5B">
              <w:rPr>
                <w:rFonts w:ascii="Aptos" w:hAnsi="Aptos" w:cs="DejaVuSans"/>
              </w:rPr>
              <w:t xml:space="preserve"> </w:t>
            </w:r>
            <w:r w:rsidRPr="004B2D5B">
              <w:rPr>
                <w:rFonts w:ascii="Aptos" w:hAnsi="Aptos" w:cs="DejaVuSans"/>
              </w:rPr>
              <w:t xml:space="preserve">Pneumotorace, Emotorace. Traumi Addominali Eziologia, Fisiopatologia, sintomatologia, Diagnosi e trattamento. </w:t>
            </w:r>
            <w:proofErr w:type="gramStart"/>
            <w:r w:rsidRPr="004B2D5B">
              <w:rPr>
                <w:rFonts w:ascii="Aptos" w:hAnsi="Aptos" w:cs="DejaVuSans"/>
              </w:rPr>
              <w:t>con</w:t>
            </w:r>
            <w:proofErr w:type="gramEnd"/>
            <w:r w:rsidRPr="004B2D5B">
              <w:rPr>
                <w:rFonts w:ascii="Aptos" w:hAnsi="Aptos" w:cs="DejaVuSans"/>
              </w:rPr>
              <w:t xml:space="preserve"> particolare riguardo alla gestione infermieristica </w:t>
            </w:r>
          </w:p>
          <w:p w14:paraId="23543DD7" w14:textId="644AAF2A" w:rsidR="001E2EEF" w:rsidRPr="004B2D5B" w:rsidRDefault="00392B4E" w:rsidP="0015642C">
            <w:pPr>
              <w:jc w:val="both"/>
              <w:rPr>
                <w:rFonts w:ascii="Aptos" w:hAnsi="Aptos" w:cs="DejaVuSans"/>
              </w:rPr>
            </w:pPr>
            <w:r w:rsidRPr="004B2D5B">
              <w:rPr>
                <w:rFonts w:ascii="Aptos" w:hAnsi="Aptos" w:cs="DejaVuSans"/>
              </w:rPr>
              <w:t>Traumi epatici. Traumi splenici, Emorragie Digestive. Addome Acuto. Peritoniti. Occlusione intestinale. Ustioni. Congelamento. Casi clinici nella gestione del primo soccorso infermieristico in ambito chirurgico e nell</w:t>
            </w:r>
            <w:r w:rsidR="006843EB" w:rsidRPr="004B2D5B">
              <w:rPr>
                <w:rFonts w:ascii="Aptos" w:hAnsi="Aptos" w:cs="DejaVuSans"/>
              </w:rPr>
              <w:t>’</w:t>
            </w:r>
            <w:r w:rsidRPr="004B2D5B">
              <w:rPr>
                <w:rFonts w:ascii="Aptos" w:hAnsi="Aptos" w:cs="DejaVuSans"/>
              </w:rPr>
              <w:t xml:space="preserve"> attribuzione dei codici del Triage. </w:t>
            </w:r>
          </w:p>
        </w:tc>
        <w:tc>
          <w:tcPr>
            <w:tcW w:w="277" w:type="dxa"/>
            <w:tcBorders>
              <w:top w:val="single" w:sz="4" w:space="0" w:color="auto"/>
              <w:left w:val="nil"/>
              <w:bottom w:val="nil"/>
              <w:right w:val="single" w:sz="4" w:space="0" w:color="auto"/>
            </w:tcBorders>
          </w:tcPr>
          <w:p w14:paraId="71D516C0" w14:textId="77777777" w:rsidR="001E2EEF" w:rsidRPr="00AA2695" w:rsidRDefault="001E2EEF" w:rsidP="009225C7">
            <w:pPr>
              <w:rPr>
                <w:rFonts w:ascii="Aptos" w:hAnsi="Aptos"/>
                <w:b/>
              </w:rPr>
            </w:pPr>
          </w:p>
        </w:tc>
      </w:tr>
      <w:tr w:rsidR="001E2EEF" w:rsidRPr="00DE747B" w14:paraId="6271B24E" w14:textId="77777777" w:rsidTr="009225C7">
        <w:tc>
          <w:tcPr>
            <w:tcW w:w="9351" w:type="dxa"/>
            <w:tcBorders>
              <w:top w:val="single" w:sz="4" w:space="0" w:color="auto"/>
              <w:left w:val="single" w:sz="4" w:space="0" w:color="auto"/>
              <w:bottom w:val="single" w:sz="4" w:space="0" w:color="auto"/>
              <w:right w:val="nil"/>
            </w:tcBorders>
          </w:tcPr>
          <w:p w14:paraId="43E55370" w14:textId="54781F25" w:rsidR="001E2EEF" w:rsidRPr="002A57A8" w:rsidRDefault="002A57A8" w:rsidP="00AA2695">
            <w:pPr>
              <w:rPr>
                <w:rFonts w:cs="DejaVuSans"/>
              </w:rPr>
            </w:pPr>
            <w:r w:rsidRPr="002A57A8">
              <w:rPr>
                <w:rFonts w:cs="DejaVuSans"/>
              </w:rPr>
              <w:t>Ipertensione endocranica. Patologia vascolare cerebrale emorragica ed ischemica. Emorragia subaracnoidea. Tumori cerebrali. Traumi cranio-encefalici</w:t>
            </w:r>
          </w:p>
        </w:tc>
        <w:tc>
          <w:tcPr>
            <w:tcW w:w="277" w:type="dxa"/>
            <w:tcBorders>
              <w:top w:val="single" w:sz="4" w:space="0" w:color="auto"/>
              <w:left w:val="nil"/>
              <w:bottom w:val="single" w:sz="4" w:space="0" w:color="auto"/>
              <w:right w:val="single" w:sz="4" w:space="0" w:color="auto"/>
            </w:tcBorders>
          </w:tcPr>
          <w:p w14:paraId="4FBEB6A5" w14:textId="77777777" w:rsidR="001E2EEF" w:rsidRPr="00DE747B" w:rsidRDefault="001E2EEF" w:rsidP="009225C7">
            <w:pPr>
              <w:rPr>
                <w:b/>
              </w:rPr>
            </w:pPr>
          </w:p>
        </w:tc>
      </w:tr>
      <w:tr w:rsidR="001E2EEF" w:rsidRPr="00DE747B" w14:paraId="769E9BCA" w14:textId="77777777" w:rsidTr="009225C7">
        <w:tc>
          <w:tcPr>
            <w:tcW w:w="9351" w:type="dxa"/>
            <w:tcBorders>
              <w:top w:val="single" w:sz="4" w:space="0" w:color="auto"/>
              <w:left w:val="single" w:sz="4" w:space="0" w:color="auto"/>
              <w:bottom w:val="single" w:sz="4" w:space="0" w:color="auto"/>
              <w:right w:val="nil"/>
            </w:tcBorders>
          </w:tcPr>
          <w:p w14:paraId="43D925DC" w14:textId="15F6F868" w:rsidR="001E2EEF" w:rsidRPr="002A57A8" w:rsidRDefault="002A57A8" w:rsidP="009225C7">
            <w:pPr>
              <w:rPr>
                <w:b/>
              </w:rPr>
            </w:pPr>
            <w:r w:rsidRPr="002A57A8">
              <w:t xml:space="preserve">Idrocefalo. Tumori </w:t>
            </w:r>
            <w:proofErr w:type="spellStart"/>
            <w:r w:rsidRPr="002A57A8">
              <w:t>vertebro</w:t>
            </w:r>
            <w:proofErr w:type="spellEnd"/>
            <w:r w:rsidRPr="002A57A8">
              <w:t xml:space="preserve">-midollari. Traumi </w:t>
            </w:r>
            <w:proofErr w:type="spellStart"/>
            <w:r w:rsidRPr="002A57A8">
              <w:t>vertebro</w:t>
            </w:r>
            <w:proofErr w:type="spellEnd"/>
            <w:r w:rsidRPr="002A57A8">
              <w:t>-midollari. Compressioni midollari e radicolari</w:t>
            </w:r>
          </w:p>
        </w:tc>
        <w:tc>
          <w:tcPr>
            <w:tcW w:w="277" w:type="dxa"/>
            <w:tcBorders>
              <w:top w:val="single" w:sz="4" w:space="0" w:color="auto"/>
              <w:left w:val="nil"/>
              <w:bottom w:val="single" w:sz="4" w:space="0" w:color="auto"/>
              <w:right w:val="single" w:sz="4" w:space="0" w:color="auto"/>
            </w:tcBorders>
          </w:tcPr>
          <w:p w14:paraId="7C8E3545" w14:textId="77777777" w:rsidR="001E2EEF" w:rsidRPr="00DE747B" w:rsidRDefault="001E2EEF" w:rsidP="009225C7">
            <w:pPr>
              <w:rPr>
                <w:b/>
              </w:rPr>
            </w:pPr>
          </w:p>
        </w:tc>
      </w:tr>
      <w:tr w:rsidR="006843EB" w:rsidRPr="00DE747B" w14:paraId="44B5C6BE" w14:textId="77777777" w:rsidTr="009225C7">
        <w:tc>
          <w:tcPr>
            <w:tcW w:w="9351" w:type="dxa"/>
            <w:tcBorders>
              <w:top w:val="single" w:sz="4" w:space="0" w:color="auto"/>
              <w:left w:val="single" w:sz="4" w:space="0" w:color="auto"/>
              <w:bottom w:val="single" w:sz="4" w:space="0" w:color="auto"/>
              <w:right w:val="nil"/>
            </w:tcBorders>
          </w:tcPr>
          <w:p w14:paraId="73433866" w14:textId="1879DB21" w:rsidR="006843EB" w:rsidRPr="004B2D5B" w:rsidRDefault="006843EB" w:rsidP="006843EB">
            <w:r w:rsidRPr="004B2D5B">
              <w:t>Elementi di anestesia generale e locoregionale. Il coma. Lo shock. La terapia trasfusionale.</w:t>
            </w:r>
          </w:p>
          <w:p w14:paraId="22587911" w14:textId="5C4159B4" w:rsidR="006843EB" w:rsidRPr="004B2D5B" w:rsidRDefault="006843EB" w:rsidP="006843EB">
            <w:r w:rsidRPr="004B2D5B">
              <w:lastRenderedPageBreak/>
              <w:t>La nutrizione.</w:t>
            </w:r>
            <w:r w:rsidR="008E5542" w:rsidRPr="004B2D5B">
              <w:t xml:space="preserve"> </w:t>
            </w:r>
            <w:r w:rsidRPr="004B2D5B">
              <w:t>Elementi di fisiopatologia e clinica del dolore.</w:t>
            </w:r>
            <w:r w:rsidR="008E5542" w:rsidRPr="004B2D5B">
              <w:t xml:space="preserve"> </w:t>
            </w:r>
            <w:r w:rsidRPr="004B2D5B">
              <w:t>Emergenze respiratorie.</w:t>
            </w:r>
            <w:r w:rsidR="008E5542" w:rsidRPr="004B2D5B">
              <w:t xml:space="preserve"> </w:t>
            </w:r>
            <w:r w:rsidRPr="004B2D5B">
              <w:t>Emergenze cardiocircolatorie.</w:t>
            </w:r>
          </w:p>
        </w:tc>
        <w:tc>
          <w:tcPr>
            <w:tcW w:w="277" w:type="dxa"/>
            <w:tcBorders>
              <w:top w:val="single" w:sz="4" w:space="0" w:color="auto"/>
              <w:left w:val="nil"/>
              <w:bottom w:val="single" w:sz="4" w:space="0" w:color="auto"/>
              <w:right w:val="single" w:sz="4" w:space="0" w:color="auto"/>
            </w:tcBorders>
          </w:tcPr>
          <w:p w14:paraId="3729412A" w14:textId="77777777" w:rsidR="006843EB" w:rsidRPr="00DE747B" w:rsidRDefault="006843EB" w:rsidP="009225C7">
            <w:pPr>
              <w:rPr>
                <w:b/>
              </w:rPr>
            </w:pPr>
          </w:p>
        </w:tc>
      </w:tr>
      <w:tr w:rsidR="008E5542" w:rsidRPr="008E5542" w14:paraId="3E305BA1" w14:textId="77777777" w:rsidTr="009225C7">
        <w:tc>
          <w:tcPr>
            <w:tcW w:w="9351" w:type="dxa"/>
            <w:tcBorders>
              <w:top w:val="single" w:sz="4" w:space="0" w:color="auto"/>
              <w:left w:val="single" w:sz="4" w:space="0" w:color="auto"/>
              <w:bottom w:val="single" w:sz="4" w:space="0" w:color="auto"/>
              <w:right w:val="nil"/>
            </w:tcBorders>
          </w:tcPr>
          <w:p w14:paraId="1ADFD4AE" w14:textId="447E4B43" w:rsidR="008E5542" w:rsidRPr="004B2D5B" w:rsidRDefault="008E5542" w:rsidP="008E5542">
            <w:r w:rsidRPr="004B2D5B">
              <w:lastRenderedPageBreak/>
              <w:t>Arresto cardiocircolatorio. Supporto vitale di base. La catena della sopravvivenza</w:t>
            </w:r>
          </w:p>
        </w:tc>
        <w:tc>
          <w:tcPr>
            <w:tcW w:w="277" w:type="dxa"/>
            <w:tcBorders>
              <w:top w:val="single" w:sz="4" w:space="0" w:color="auto"/>
              <w:left w:val="nil"/>
              <w:bottom w:val="single" w:sz="4" w:space="0" w:color="auto"/>
              <w:right w:val="single" w:sz="4" w:space="0" w:color="auto"/>
            </w:tcBorders>
          </w:tcPr>
          <w:p w14:paraId="17EEC60B" w14:textId="77777777" w:rsidR="008E5542" w:rsidRPr="008E5542" w:rsidRDefault="008E5542" w:rsidP="009225C7">
            <w:pPr>
              <w:rPr>
                <w:b/>
              </w:rPr>
            </w:pPr>
          </w:p>
        </w:tc>
      </w:tr>
      <w:tr w:rsidR="008E5542" w:rsidRPr="008E5542" w14:paraId="74C9ED0C" w14:textId="77777777" w:rsidTr="009225C7">
        <w:tc>
          <w:tcPr>
            <w:tcW w:w="9351" w:type="dxa"/>
            <w:tcBorders>
              <w:top w:val="single" w:sz="4" w:space="0" w:color="auto"/>
              <w:left w:val="single" w:sz="4" w:space="0" w:color="auto"/>
              <w:bottom w:val="single" w:sz="4" w:space="0" w:color="auto"/>
              <w:right w:val="nil"/>
            </w:tcBorders>
          </w:tcPr>
          <w:p w14:paraId="60B56F3F" w14:textId="1660B4A5" w:rsidR="008E5542" w:rsidRPr="004B2D5B" w:rsidRDefault="008E5542" w:rsidP="008E5542">
            <w:r w:rsidRPr="004B2D5B">
              <w:t xml:space="preserve">Anestetici locali e generali. Farmaci della coagulazione. </w:t>
            </w:r>
            <w:r w:rsidRPr="008E5542">
              <w:t>Trattamento delle intossicazioni da farmaci e veleni</w:t>
            </w:r>
            <w:r w:rsidRPr="004B2D5B">
              <w:t>.</w:t>
            </w:r>
            <w:r w:rsidRPr="008E5542">
              <w:t xml:space="preserve"> </w:t>
            </w:r>
            <w:r w:rsidRPr="004B2D5B">
              <w:t xml:space="preserve">Sindromi tossiche comuni. </w:t>
            </w:r>
            <w:r w:rsidRPr="008E5542">
              <w:t>Oppiacei e sostanze d’abuso</w:t>
            </w:r>
            <w:r w:rsidRPr="004B2D5B">
              <w:t xml:space="preserve">. </w:t>
            </w:r>
            <w:r w:rsidRPr="008E5542">
              <w:t>Miorilassanti</w:t>
            </w:r>
            <w:r w:rsidRPr="004B2D5B">
              <w:t xml:space="preserve">. </w:t>
            </w:r>
            <w:r w:rsidRPr="008E5542">
              <w:t xml:space="preserve">Farmaci nelle emergenze cardiorespiratorie </w:t>
            </w:r>
          </w:p>
        </w:tc>
        <w:tc>
          <w:tcPr>
            <w:tcW w:w="277" w:type="dxa"/>
            <w:tcBorders>
              <w:top w:val="single" w:sz="4" w:space="0" w:color="auto"/>
              <w:left w:val="nil"/>
              <w:bottom w:val="single" w:sz="4" w:space="0" w:color="auto"/>
              <w:right w:val="single" w:sz="4" w:space="0" w:color="auto"/>
            </w:tcBorders>
          </w:tcPr>
          <w:p w14:paraId="2B79A55F" w14:textId="77777777" w:rsidR="008E5542" w:rsidRPr="008E5542" w:rsidRDefault="008E5542" w:rsidP="009225C7">
            <w:pPr>
              <w:rPr>
                <w:b/>
              </w:rPr>
            </w:pPr>
          </w:p>
        </w:tc>
      </w:tr>
    </w:tbl>
    <w:p w14:paraId="696F9EE5" w14:textId="77777777" w:rsidR="001E2EEF" w:rsidRPr="008E5542" w:rsidRDefault="001E2EEF" w:rsidP="00FB1719">
      <w:pPr>
        <w:jc w:val="center"/>
        <w:rPr>
          <w:b/>
          <w:bCs/>
        </w:rPr>
      </w:pPr>
    </w:p>
    <w:p w14:paraId="324E9886" w14:textId="6CD09D72" w:rsidR="00FB1719" w:rsidRPr="00FE6ED6" w:rsidRDefault="00FB1719" w:rsidP="00FB1719">
      <w:pPr>
        <w:jc w:val="center"/>
        <w:rPr>
          <w:b/>
          <w:bCs/>
        </w:rPr>
      </w:pPr>
      <w:r w:rsidRPr="00FE6ED6">
        <w:rPr>
          <w:b/>
          <w:bCs/>
        </w:rPr>
        <w:t>MODALITA</w:t>
      </w:r>
      <w:proofErr w:type="gramStart"/>
      <w:r w:rsidRPr="00FE6ED6">
        <w:rPr>
          <w:b/>
          <w:bCs/>
        </w:rPr>
        <w:t>’  E</w:t>
      </w:r>
      <w:proofErr w:type="gramEnd"/>
      <w:r w:rsidRPr="00FE6ED6">
        <w:rPr>
          <w:b/>
          <w:bCs/>
        </w:rPr>
        <w:t xml:space="preserve"> CRITERI DI VERIFICA ED APPRENDIMENTO</w:t>
      </w:r>
    </w:p>
    <w:p w14:paraId="289CC255" w14:textId="4618BD2F" w:rsidR="00FB1719" w:rsidRPr="004B2D5B" w:rsidRDefault="00430112" w:rsidP="00FB1719">
      <w:pPr>
        <w:jc w:val="both"/>
      </w:pPr>
      <w:r w:rsidRPr="00430112">
        <w:rPr>
          <w:rFonts w:ascii="Aptos" w:hAnsi="Aptos"/>
        </w:rPr>
        <w:t xml:space="preserve">L’esame finale sarà svolto in forma orale. Sarà effettuata una prova intermedia di verifica di apprendimento </w:t>
      </w:r>
      <w:r w:rsidRPr="004B2D5B">
        <w:rPr>
          <w:rFonts w:ascii="Aptos" w:hAnsi="Aptos"/>
        </w:rPr>
        <w:t xml:space="preserve">multidisciplinare.  Il superamento della prova di verifica NON ha validità per la ammissione all’esame orale. </w:t>
      </w:r>
      <w:r w:rsidRPr="004B2D5B">
        <w:t>La</w:t>
      </w:r>
      <w:r w:rsidR="00FB1719" w:rsidRPr="004B2D5B">
        <w:t xml:space="preserve"> Prova orale</w:t>
      </w:r>
      <w:r w:rsidRPr="004B2D5B">
        <w:t xml:space="preserve"> v</w:t>
      </w:r>
      <w:r w:rsidR="00FB1719" w:rsidRPr="004B2D5B">
        <w:t>erterà su domande inerenti i programmi di studio. Valuterà la capacità dello studente di aver acquisito le conoscenze relative ai contenuti degli insegnamenti e le loro integrazioni, e accerterà l'uso appropriato della terminologia.</w:t>
      </w:r>
      <w:r w:rsidRPr="004B2D5B">
        <w:rPr>
          <w:rFonts w:ascii="Aptos" w:hAnsi="Aptos"/>
        </w:rPr>
        <w:t xml:space="preserve"> Qualora lo studente risulti insufficiente in una delle materie di esame finale, dovrà ripetere l’intero esame nella sessione successiva.</w:t>
      </w:r>
    </w:p>
    <w:p w14:paraId="176AA63B" w14:textId="716C7FDA" w:rsidR="00FB1719" w:rsidRDefault="00FB1719" w:rsidP="00FB1719">
      <w:pPr>
        <w:jc w:val="both"/>
        <w:rPr>
          <w:color w:val="FF0000"/>
        </w:rPr>
      </w:pPr>
      <w:r w:rsidRPr="00FE6ED6">
        <w:rPr>
          <w:color w:val="FF0000"/>
        </w:rPr>
        <w:t xml:space="preserve"> </w:t>
      </w:r>
    </w:p>
    <w:p w14:paraId="66935589" w14:textId="77777777" w:rsidR="00FE6ED6" w:rsidRPr="00D817D2" w:rsidRDefault="00FE6ED6" w:rsidP="00FE6ED6">
      <w:pPr>
        <w:rPr>
          <w:rFonts w:ascii="Palatino Linotype" w:hAnsi="Palatino Linotype"/>
        </w:rPr>
      </w:pPr>
      <w:r w:rsidRPr="00D817D2">
        <w:rPr>
          <w:rFonts w:ascii="Palatino Linotype" w:hAnsi="Palatino Linotype"/>
        </w:rPr>
        <w:t>I criteri sulla base dei quali sarà giudicato lo studente sono: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726"/>
        <w:gridCol w:w="2302"/>
        <w:gridCol w:w="2304"/>
      </w:tblGrid>
      <w:tr w:rsidR="00FE6ED6" w:rsidRPr="00AA1EE3" w14:paraId="6882CF53" w14:textId="77777777" w:rsidTr="009D2AB6">
        <w:tc>
          <w:tcPr>
            <w:tcW w:w="2268" w:type="dxa"/>
          </w:tcPr>
          <w:p w14:paraId="0CAF35AD" w14:textId="77777777" w:rsidR="00FE6ED6" w:rsidRPr="00AA1EE3" w:rsidRDefault="00FE6ED6" w:rsidP="009D2AB6"/>
        </w:tc>
        <w:tc>
          <w:tcPr>
            <w:tcW w:w="2796" w:type="dxa"/>
          </w:tcPr>
          <w:p w14:paraId="38AAEF09" w14:textId="77777777" w:rsidR="00FE6ED6" w:rsidRPr="00AA1EE3" w:rsidRDefault="00FE6ED6" w:rsidP="009D2AB6">
            <w:pPr>
              <w:rPr>
                <w:color w:val="000000"/>
              </w:rPr>
            </w:pPr>
            <w:r w:rsidRPr="00AA1EE3">
              <w:rPr>
                <w:b/>
                <w:bCs/>
                <w:color w:val="000000"/>
              </w:rPr>
              <w:t>Conoscenza e comprensione argomento</w:t>
            </w:r>
          </w:p>
        </w:tc>
        <w:tc>
          <w:tcPr>
            <w:tcW w:w="2336" w:type="dxa"/>
          </w:tcPr>
          <w:p w14:paraId="10A10729" w14:textId="77777777" w:rsidR="00FE6ED6" w:rsidRPr="00AA1EE3" w:rsidRDefault="00FE6ED6" w:rsidP="009D2AB6">
            <w:pPr>
              <w:rPr>
                <w:color w:val="000000"/>
              </w:rPr>
            </w:pPr>
            <w:r w:rsidRPr="00AA1EE3">
              <w:rPr>
                <w:b/>
                <w:bCs/>
                <w:color w:val="000000"/>
              </w:rPr>
              <w:t>Capacità di analisi e sintesi</w:t>
            </w:r>
          </w:p>
        </w:tc>
        <w:tc>
          <w:tcPr>
            <w:tcW w:w="2340" w:type="dxa"/>
          </w:tcPr>
          <w:p w14:paraId="0C9C7009" w14:textId="77777777" w:rsidR="00FE6ED6" w:rsidRPr="00AA1EE3" w:rsidRDefault="00FE6ED6" w:rsidP="009D2AB6">
            <w:pPr>
              <w:rPr>
                <w:color w:val="000000"/>
              </w:rPr>
            </w:pPr>
            <w:r w:rsidRPr="00AA1EE3">
              <w:rPr>
                <w:b/>
                <w:bCs/>
                <w:color w:val="000000"/>
              </w:rPr>
              <w:t>Utilizzo di referenze</w:t>
            </w:r>
          </w:p>
        </w:tc>
      </w:tr>
      <w:tr w:rsidR="00FE6ED6" w:rsidRPr="00AA1EE3" w14:paraId="1C941D69" w14:textId="77777777" w:rsidTr="009D2AB6">
        <w:tc>
          <w:tcPr>
            <w:tcW w:w="2268" w:type="dxa"/>
          </w:tcPr>
          <w:p w14:paraId="7D589CFB" w14:textId="77777777" w:rsidR="00FE6ED6" w:rsidRPr="00AA1EE3" w:rsidRDefault="00FE6ED6" w:rsidP="009D2AB6">
            <w:r w:rsidRPr="00AA1EE3">
              <w:t>Non idoneo</w:t>
            </w:r>
          </w:p>
        </w:tc>
        <w:tc>
          <w:tcPr>
            <w:tcW w:w="2796" w:type="dxa"/>
          </w:tcPr>
          <w:p w14:paraId="4B8B56B9" w14:textId="77777777" w:rsidR="00FE6ED6" w:rsidRPr="00AA1EE3" w:rsidRDefault="00FE6ED6" w:rsidP="009D2AB6">
            <w:pPr>
              <w:ind w:left="139"/>
            </w:pPr>
            <w:r w:rsidRPr="00AA1EE3">
              <w:t>Importanti carenze.</w:t>
            </w:r>
          </w:p>
          <w:p w14:paraId="3B8AD5B1" w14:textId="77777777" w:rsidR="00FE6ED6" w:rsidRPr="00AA1EE3" w:rsidRDefault="00FE6ED6" w:rsidP="009D2AB6">
            <w:r w:rsidRPr="00AA1EE3">
              <w:t>Significative inaccuratezze</w:t>
            </w:r>
          </w:p>
        </w:tc>
        <w:tc>
          <w:tcPr>
            <w:tcW w:w="2336" w:type="dxa"/>
          </w:tcPr>
          <w:p w14:paraId="5834C303" w14:textId="77777777" w:rsidR="00FE6ED6" w:rsidRPr="00AA1EE3" w:rsidRDefault="00FE6ED6" w:rsidP="009D2AB6">
            <w:r w:rsidRPr="00AA1EE3">
              <w:t>Irrilevanti. Frequenti generalizzazioni. Incapacità di sintesi</w:t>
            </w:r>
          </w:p>
        </w:tc>
        <w:tc>
          <w:tcPr>
            <w:tcW w:w="2340" w:type="dxa"/>
          </w:tcPr>
          <w:p w14:paraId="7B2A3083" w14:textId="77777777" w:rsidR="00FE6ED6" w:rsidRPr="00AA1EE3" w:rsidRDefault="00FE6ED6" w:rsidP="009D2AB6">
            <w:r w:rsidRPr="00AA1EE3">
              <w:t>Completamente inappropriato</w:t>
            </w:r>
          </w:p>
        </w:tc>
      </w:tr>
      <w:tr w:rsidR="00FE6ED6" w:rsidRPr="00AA1EE3" w14:paraId="723486F4" w14:textId="77777777" w:rsidTr="009D2AB6">
        <w:tc>
          <w:tcPr>
            <w:tcW w:w="2268" w:type="dxa"/>
          </w:tcPr>
          <w:p w14:paraId="7938F685" w14:textId="77777777" w:rsidR="00FE6ED6" w:rsidRPr="00AA1EE3" w:rsidRDefault="00FE6ED6" w:rsidP="009D2AB6">
            <w:r w:rsidRPr="00AA1EE3">
              <w:t>18-20</w:t>
            </w:r>
          </w:p>
        </w:tc>
        <w:tc>
          <w:tcPr>
            <w:tcW w:w="2796" w:type="dxa"/>
          </w:tcPr>
          <w:p w14:paraId="1956410F" w14:textId="77777777" w:rsidR="00FE6ED6" w:rsidRPr="00AA1EE3" w:rsidRDefault="00FE6ED6" w:rsidP="009D2AB6">
            <w:r w:rsidRPr="00AA1EE3">
              <w:t xml:space="preserve">A livello soglia. </w:t>
            </w:r>
            <w:proofErr w:type="gramStart"/>
            <w:r w:rsidRPr="00AA1EE3">
              <w:t>Imperfezioni  evidenti</w:t>
            </w:r>
            <w:proofErr w:type="gramEnd"/>
          </w:p>
        </w:tc>
        <w:tc>
          <w:tcPr>
            <w:tcW w:w="2336" w:type="dxa"/>
          </w:tcPr>
          <w:p w14:paraId="1D0A8FED" w14:textId="77777777" w:rsidR="00FE6ED6" w:rsidRPr="00AA1EE3" w:rsidRDefault="00FE6ED6" w:rsidP="009D2AB6">
            <w:r w:rsidRPr="00AA1EE3">
              <w:t>Capacità appena sufficienti</w:t>
            </w:r>
          </w:p>
        </w:tc>
        <w:tc>
          <w:tcPr>
            <w:tcW w:w="2340" w:type="dxa"/>
          </w:tcPr>
          <w:p w14:paraId="394048C5" w14:textId="77777777" w:rsidR="00FE6ED6" w:rsidRPr="00AA1EE3" w:rsidRDefault="00FE6ED6" w:rsidP="009D2AB6">
            <w:r w:rsidRPr="00AA1EE3">
              <w:t>Appena appropriato</w:t>
            </w:r>
          </w:p>
        </w:tc>
      </w:tr>
      <w:tr w:rsidR="00FE6ED6" w:rsidRPr="00AA1EE3" w14:paraId="69B81ED9" w14:textId="77777777" w:rsidTr="009D2AB6">
        <w:tc>
          <w:tcPr>
            <w:tcW w:w="2268" w:type="dxa"/>
          </w:tcPr>
          <w:p w14:paraId="642A333A" w14:textId="77777777" w:rsidR="00FE6ED6" w:rsidRPr="00AA1EE3" w:rsidRDefault="00FE6ED6" w:rsidP="009D2AB6">
            <w:r w:rsidRPr="00AA1EE3">
              <w:t>21-23</w:t>
            </w:r>
          </w:p>
        </w:tc>
        <w:tc>
          <w:tcPr>
            <w:tcW w:w="2796" w:type="dxa"/>
          </w:tcPr>
          <w:p w14:paraId="41FC2A30" w14:textId="77777777" w:rsidR="00FE6ED6" w:rsidRPr="00AA1EE3" w:rsidRDefault="00FE6ED6" w:rsidP="009D2AB6">
            <w:r w:rsidRPr="00AA1EE3">
              <w:t>Conoscenza routinaria</w:t>
            </w:r>
          </w:p>
        </w:tc>
        <w:tc>
          <w:tcPr>
            <w:tcW w:w="2336" w:type="dxa"/>
          </w:tcPr>
          <w:p w14:paraId="01EB3F6B" w14:textId="77777777" w:rsidR="00FE6ED6" w:rsidRPr="00AA1EE3" w:rsidRDefault="00FE6ED6" w:rsidP="009D2AB6">
            <w:r w:rsidRPr="00AA1EE3">
              <w:t>E’ in grado di analisi e sintesi corrette. Argomenta in modo logico e coerente</w:t>
            </w:r>
          </w:p>
        </w:tc>
        <w:tc>
          <w:tcPr>
            <w:tcW w:w="2340" w:type="dxa"/>
          </w:tcPr>
          <w:p w14:paraId="38ECA664" w14:textId="77777777" w:rsidR="00FE6ED6" w:rsidRPr="00AA1EE3" w:rsidRDefault="00FE6ED6" w:rsidP="009D2AB6">
            <w:r w:rsidRPr="00AA1EE3">
              <w:t>Utilizza le referenze standard</w:t>
            </w:r>
          </w:p>
        </w:tc>
      </w:tr>
      <w:tr w:rsidR="00FE6ED6" w:rsidRPr="00AA1EE3" w14:paraId="5624BCBD" w14:textId="77777777" w:rsidTr="009D2AB6">
        <w:tc>
          <w:tcPr>
            <w:tcW w:w="2268" w:type="dxa"/>
          </w:tcPr>
          <w:p w14:paraId="5784577A" w14:textId="77777777" w:rsidR="00FE6ED6" w:rsidRPr="00AA1EE3" w:rsidRDefault="00FE6ED6" w:rsidP="009D2AB6">
            <w:r w:rsidRPr="00AA1EE3">
              <w:t>24-26</w:t>
            </w:r>
          </w:p>
        </w:tc>
        <w:tc>
          <w:tcPr>
            <w:tcW w:w="2796" w:type="dxa"/>
          </w:tcPr>
          <w:p w14:paraId="0B1CCBB3" w14:textId="77777777" w:rsidR="00FE6ED6" w:rsidRPr="00AA1EE3" w:rsidRDefault="00FE6ED6" w:rsidP="009D2AB6">
            <w:r w:rsidRPr="00AA1EE3">
              <w:t>Conoscenza buona</w:t>
            </w:r>
          </w:p>
        </w:tc>
        <w:tc>
          <w:tcPr>
            <w:tcW w:w="2336" w:type="dxa"/>
          </w:tcPr>
          <w:p w14:paraId="6ABF467A" w14:textId="77777777" w:rsidR="00FE6ED6" w:rsidRPr="00AA1EE3" w:rsidRDefault="00FE6ED6" w:rsidP="009D2AB6">
            <w:r w:rsidRPr="00AA1EE3">
              <w:t>Ha capacità di a. e s. buone gli argomenti sono espressi coerentemente</w:t>
            </w:r>
          </w:p>
        </w:tc>
        <w:tc>
          <w:tcPr>
            <w:tcW w:w="2340" w:type="dxa"/>
          </w:tcPr>
          <w:p w14:paraId="46FF95DB" w14:textId="77777777" w:rsidR="00FE6ED6" w:rsidRPr="00AA1EE3" w:rsidRDefault="00FE6ED6" w:rsidP="009D2AB6">
            <w:r w:rsidRPr="00AA1EE3">
              <w:t>Utilizza le referenze standard</w:t>
            </w:r>
          </w:p>
        </w:tc>
      </w:tr>
      <w:tr w:rsidR="00FE6ED6" w:rsidRPr="00AA1EE3" w14:paraId="5B5F77FD" w14:textId="77777777" w:rsidTr="009D2AB6">
        <w:tc>
          <w:tcPr>
            <w:tcW w:w="2268" w:type="dxa"/>
          </w:tcPr>
          <w:p w14:paraId="5A6971C1" w14:textId="77777777" w:rsidR="00FE6ED6" w:rsidRPr="00AA1EE3" w:rsidRDefault="00FE6ED6" w:rsidP="009D2AB6">
            <w:r w:rsidRPr="00AA1EE3">
              <w:t>27-29</w:t>
            </w:r>
          </w:p>
        </w:tc>
        <w:tc>
          <w:tcPr>
            <w:tcW w:w="2796" w:type="dxa"/>
          </w:tcPr>
          <w:p w14:paraId="1A3DE3D0" w14:textId="77777777" w:rsidR="00FE6ED6" w:rsidRPr="00AA1EE3" w:rsidRDefault="00FE6ED6" w:rsidP="009D2AB6">
            <w:r w:rsidRPr="00AA1EE3">
              <w:t>Conoscenza più che buona</w:t>
            </w:r>
          </w:p>
        </w:tc>
        <w:tc>
          <w:tcPr>
            <w:tcW w:w="2336" w:type="dxa"/>
          </w:tcPr>
          <w:p w14:paraId="53596F37" w14:textId="77777777" w:rsidR="00FE6ED6" w:rsidRPr="00AA1EE3" w:rsidRDefault="00FE6ED6" w:rsidP="009D2AB6">
            <w:r w:rsidRPr="00AA1EE3">
              <w:t>Ha notevoli capacità di a. e s.</w:t>
            </w:r>
          </w:p>
        </w:tc>
        <w:tc>
          <w:tcPr>
            <w:tcW w:w="2340" w:type="dxa"/>
          </w:tcPr>
          <w:p w14:paraId="290C63DA" w14:textId="77777777" w:rsidR="00FE6ED6" w:rsidRPr="00AA1EE3" w:rsidRDefault="00FE6ED6" w:rsidP="009D2AB6">
            <w:r w:rsidRPr="00AA1EE3">
              <w:t>Ha approfondito gli argomenti</w:t>
            </w:r>
          </w:p>
        </w:tc>
      </w:tr>
      <w:tr w:rsidR="00FE6ED6" w:rsidRPr="00AA1EE3" w14:paraId="53AAB247" w14:textId="77777777" w:rsidTr="009D2AB6">
        <w:tc>
          <w:tcPr>
            <w:tcW w:w="2268" w:type="dxa"/>
          </w:tcPr>
          <w:p w14:paraId="788AFDEC" w14:textId="77777777" w:rsidR="00FE6ED6" w:rsidRPr="00AA1EE3" w:rsidRDefault="00FE6ED6" w:rsidP="009D2AB6">
            <w:r w:rsidRPr="00AA1EE3">
              <w:t>30-30L</w:t>
            </w:r>
          </w:p>
        </w:tc>
        <w:tc>
          <w:tcPr>
            <w:tcW w:w="2796" w:type="dxa"/>
          </w:tcPr>
          <w:p w14:paraId="073C3ED9" w14:textId="77777777" w:rsidR="00FE6ED6" w:rsidRPr="00AA1EE3" w:rsidRDefault="00FE6ED6" w:rsidP="009D2AB6">
            <w:r w:rsidRPr="00AA1EE3">
              <w:t>Conoscenza ottima</w:t>
            </w:r>
          </w:p>
        </w:tc>
        <w:tc>
          <w:tcPr>
            <w:tcW w:w="2336" w:type="dxa"/>
          </w:tcPr>
          <w:p w14:paraId="2D43C4E7" w14:textId="77777777" w:rsidR="00FE6ED6" w:rsidRPr="00AA1EE3" w:rsidRDefault="00FE6ED6" w:rsidP="009D2AB6">
            <w:r w:rsidRPr="00AA1EE3">
              <w:t>Ha notevoli capacità di a. e s.</w:t>
            </w:r>
          </w:p>
        </w:tc>
        <w:tc>
          <w:tcPr>
            <w:tcW w:w="2340" w:type="dxa"/>
          </w:tcPr>
          <w:p w14:paraId="1BE5A2FE" w14:textId="77777777" w:rsidR="00FE6ED6" w:rsidRPr="00AA1EE3" w:rsidRDefault="00FE6ED6" w:rsidP="009D2AB6">
            <w:r w:rsidRPr="00AA1EE3">
              <w:t>Importanti approfondimenti</w:t>
            </w:r>
          </w:p>
        </w:tc>
      </w:tr>
    </w:tbl>
    <w:p w14:paraId="2D35087C" w14:textId="77777777" w:rsidR="00FE6ED6" w:rsidRDefault="00FE6ED6" w:rsidP="00FB1719">
      <w:pPr>
        <w:jc w:val="both"/>
        <w:rPr>
          <w:color w:val="FF0000"/>
        </w:rPr>
      </w:pPr>
    </w:p>
    <w:p w14:paraId="76DE7EAA" w14:textId="490E76E9" w:rsidR="00FE6ED6" w:rsidRPr="00FE6ED6" w:rsidRDefault="00FE6ED6" w:rsidP="00FE6ED6">
      <w:pPr>
        <w:jc w:val="center"/>
        <w:rPr>
          <w:b/>
          <w:bCs/>
        </w:rPr>
      </w:pPr>
      <w:r w:rsidRPr="00FE6ED6">
        <w:rPr>
          <w:b/>
          <w:bCs/>
        </w:rPr>
        <w:t>TESTI ADOTTATI</w:t>
      </w:r>
    </w:p>
    <w:p w14:paraId="6056A1E7" w14:textId="77777777" w:rsidR="00430112" w:rsidRPr="00430112" w:rsidRDefault="00430112" w:rsidP="00430112">
      <w:pPr>
        <w:spacing w:after="0" w:line="240" w:lineRule="auto"/>
        <w:jc w:val="both"/>
      </w:pPr>
      <w:r w:rsidRPr="00430112">
        <w:rPr>
          <w:b/>
          <w:bCs/>
        </w:rPr>
        <w:t xml:space="preserve">MEDICINA INTERNA </w:t>
      </w:r>
    </w:p>
    <w:p w14:paraId="768E01CB" w14:textId="77777777" w:rsidR="00430112" w:rsidRPr="00430112" w:rsidRDefault="00430112" w:rsidP="00430112">
      <w:pPr>
        <w:spacing w:after="0" w:line="240" w:lineRule="auto"/>
        <w:jc w:val="both"/>
      </w:pPr>
      <w:r w:rsidRPr="00430112">
        <w:rPr>
          <w:i/>
          <w:iCs/>
        </w:rPr>
        <w:t>Medicina interna per scienze infermieristiche</w:t>
      </w:r>
      <w:r w:rsidRPr="00430112">
        <w:t xml:space="preserve">. Antonelli Incalzi. Edizione Piccin. </w:t>
      </w:r>
    </w:p>
    <w:p w14:paraId="2F8202A6" w14:textId="77777777" w:rsidR="00430112" w:rsidRPr="00430112" w:rsidRDefault="00430112" w:rsidP="00430112">
      <w:pPr>
        <w:spacing w:after="0" w:line="240" w:lineRule="auto"/>
        <w:jc w:val="both"/>
        <w:rPr>
          <w:b/>
          <w:bCs/>
        </w:rPr>
      </w:pPr>
    </w:p>
    <w:p w14:paraId="40E7B1A5" w14:textId="0D812C02" w:rsidR="00430112" w:rsidRPr="00430112" w:rsidRDefault="00430112" w:rsidP="00430112">
      <w:pPr>
        <w:spacing w:after="0" w:line="240" w:lineRule="auto"/>
        <w:jc w:val="both"/>
      </w:pPr>
      <w:r w:rsidRPr="00430112">
        <w:rPr>
          <w:b/>
          <w:bCs/>
        </w:rPr>
        <w:t xml:space="preserve">CHIRURGIA GENERALE </w:t>
      </w:r>
    </w:p>
    <w:p w14:paraId="1396EC2C" w14:textId="77777777" w:rsidR="00430112" w:rsidRPr="00430112" w:rsidRDefault="00430112" w:rsidP="00430112">
      <w:pPr>
        <w:spacing w:after="0" w:line="240" w:lineRule="auto"/>
        <w:jc w:val="both"/>
      </w:pPr>
      <w:r w:rsidRPr="00430112">
        <w:rPr>
          <w:i/>
          <w:iCs/>
        </w:rPr>
        <w:t xml:space="preserve">Chirurgia per infermieri </w:t>
      </w:r>
      <w:r w:rsidRPr="00430112">
        <w:t xml:space="preserve">a cura di Mario Lise V edizione, Casa editrice Piccin. </w:t>
      </w:r>
    </w:p>
    <w:p w14:paraId="5489884C" w14:textId="77777777" w:rsidR="00430112" w:rsidRPr="00430112" w:rsidRDefault="00430112" w:rsidP="00430112">
      <w:pPr>
        <w:spacing w:after="0" w:line="240" w:lineRule="auto"/>
        <w:jc w:val="both"/>
        <w:rPr>
          <w:b/>
          <w:bCs/>
        </w:rPr>
      </w:pPr>
    </w:p>
    <w:p w14:paraId="1FEF16AC" w14:textId="29AC5D71" w:rsidR="00430112" w:rsidRPr="00430112" w:rsidRDefault="00430112" w:rsidP="00430112">
      <w:pPr>
        <w:spacing w:after="0" w:line="240" w:lineRule="auto"/>
        <w:jc w:val="both"/>
      </w:pPr>
      <w:r w:rsidRPr="00430112">
        <w:rPr>
          <w:b/>
          <w:bCs/>
        </w:rPr>
        <w:t xml:space="preserve">NEUROCHIRURGIA </w:t>
      </w:r>
    </w:p>
    <w:p w14:paraId="32459149" w14:textId="77777777" w:rsidR="00430112" w:rsidRPr="00430112" w:rsidRDefault="00430112" w:rsidP="00430112">
      <w:pPr>
        <w:spacing w:after="0" w:line="240" w:lineRule="auto"/>
        <w:jc w:val="both"/>
      </w:pPr>
      <w:r w:rsidRPr="00430112">
        <w:rPr>
          <w:i/>
          <w:iCs/>
        </w:rPr>
        <w:lastRenderedPageBreak/>
        <w:t>Neurochirurgia per infermieri, tecnici e riabilitatori</w:t>
      </w:r>
      <w:r w:rsidRPr="00430112">
        <w:t xml:space="preserve">. Angelo Lavano. Società Editrice Esculapio, Bologna, 2015 </w:t>
      </w:r>
    </w:p>
    <w:p w14:paraId="70747AE2" w14:textId="77777777" w:rsidR="00430112" w:rsidRPr="00430112" w:rsidRDefault="00430112" w:rsidP="00430112">
      <w:pPr>
        <w:spacing w:after="0" w:line="240" w:lineRule="auto"/>
        <w:jc w:val="both"/>
        <w:rPr>
          <w:b/>
          <w:bCs/>
        </w:rPr>
      </w:pPr>
    </w:p>
    <w:p w14:paraId="31E37E54" w14:textId="3B3EBA0E" w:rsidR="00430112" w:rsidRPr="00430112" w:rsidRDefault="00430112" w:rsidP="00430112">
      <w:pPr>
        <w:spacing w:after="0" w:line="240" w:lineRule="auto"/>
        <w:jc w:val="both"/>
      </w:pPr>
      <w:r w:rsidRPr="00430112">
        <w:rPr>
          <w:b/>
          <w:bCs/>
        </w:rPr>
        <w:t xml:space="preserve">ANESTESIOLOGIA </w:t>
      </w:r>
    </w:p>
    <w:p w14:paraId="5B362DA0" w14:textId="77777777" w:rsidR="00430112" w:rsidRDefault="00430112" w:rsidP="00430112">
      <w:pPr>
        <w:spacing w:after="0" w:line="240" w:lineRule="auto"/>
        <w:jc w:val="both"/>
      </w:pPr>
      <w:r w:rsidRPr="00430112">
        <w:t xml:space="preserve">Materiale didattico aggiornato sarà fornito durante il corso </w:t>
      </w:r>
    </w:p>
    <w:p w14:paraId="319E0198" w14:textId="77777777" w:rsidR="00430112" w:rsidRDefault="00430112" w:rsidP="00430112">
      <w:pPr>
        <w:spacing w:after="0" w:line="240" w:lineRule="auto"/>
        <w:jc w:val="both"/>
        <w:rPr>
          <w:b/>
          <w:bCs/>
        </w:rPr>
      </w:pPr>
    </w:p>
    <w:p w14:paraId="3E18CEEA" w14:textId="1D0A5CFC" w:rsidR="00430112" w:rsidRDefault="00430112" w:rsidP="00430112">
      <w:pPr>
        <w:spacing w:after="0" w:line="240" w:lineRule="auto"/>
        <w:jc w:val="both"/>
        <w:rPr>
          <w:b/>
          <w:bCs/>
        </w:rPr>
      </w:pPr>
      <w:r w:rsidRPr="00430112">
        <w:rPr>
          <w:b/>
          <w:bCs/>
        </w:rPr>
        <w:t>FARMACOLOGIA:</w:t>
      </w:r>
    </w:p>
    <w:p w14:paraId="6D7D9CD4" w14:textId="77777777" w:rsidR="00430112" w:rsidRDefault="00430112" w:rsidP="00430112">
      <w:pPr>
        <w:spacing w:after="0" w:line="240" w:lineRule="auto"/>
        <w:jc w:val="both"/>
      </w:pPr>
      <w:r>
        <w:t xml:space="preserve">Farmacologia </w:t>
      </w:r>
      <w:proofErr w:type="gramStart"/>
      <w:r>
        <w:t>Govoni,  Spampinato</w:t>
      </w:r>
      <w:proofErr w:type="gramEnd"/>
      <w:r>
        <w:t xml:space="preserve">, …. Scaglione. Seconda edizione. Casa Editrice Ambrosiana. 2023. Zanichelli </w:t>
      </w:r>
    </w:p>
    <w:p w14:paraId="7ABB5784" w14:textId="342C2814" w:rsidR="00430112" w:rsidRPr="00430112" w:rsidRDefault="00430112" w:rsidP="00430112">
      <w:pPr>
        <w:spacing w:after="0" w:line="240" w:lineRule="auto"/>
        <w:jc w:val="both"/>
      </w:pPr>
      <w:r>
        <w:t xml:space="preserve">Le basi della Farmacologia Michelle A. Clark, Richard </w:t>
      </w:r>
      <w:proofErr w:type="spellStart"/>
      <w:r>
        <w:t>Finkel</w:t>
      </w:r>
      <w:proofErr w:type="spellEnd"/>
      <w:r>
        <w:t xml:space="preserve">, Jose A. </w:t>
      </w:r>
      <w:proofErr w:type="spellStart"/>
      <w:r>
        <w:t>Rey</w:t>
      </w:r>
      <w:proofErr w:type="spellEnd"/>
      <w:r>
        <w:t xml:space="preserve">, Karen </w:t>
      </w:r>
      <w:proofErr w:type="spellStart"/>
      <w:r>
        <w:t>Whalen</w:t>
      </w:r>
      <w:proofErr w:type="spellEnd"/>
      <w:r>
        <w:t>. Terza Edizione 2020. Zanichelli.</w:t>
      </w:r>
    </w:p>
    <w:p w14:paraId="3C6B769C" w14:textId="77777777" w:rsidR="00430112" w:rsidRDefault="00430112" w:rsidP="00430112">
      <w:pPr>
        <w:jc w:val="center"/>
        <w:rPr>
          <w:rFonts w:ascii="Palatino Linotype" w:hAnsi="Palatino Linotype"/>
          <w:b/>
        </w:rPr>
      </w:pPr>
    </w:p>
    <w:p w14:paraId="3D217AC4" w14:textId="3F9B1B19" w:rsidR="00FE6ED6" w:rsidRPr="00D817D2" w:rsidRDefault="00FE6ED6" w:rsidP="00430112">
      <w:pPr>
        <w:jc w:val="center"/>
        <w:rPr>
          <w:rFonts w:ascii="Palatino Linotype" w:hAnsi="Palatino Linotype"/>
          <w:b/>
        </w:rPr>
      </w:pPr>
      <w:r w:rsidRPr="00D817D2">
        <w:rPr>
          <w:rFonts w:ascii="Palatino Linotype" w:hAnsi="Palatino Linotype"/>
          <w:b/>
        </w:rPr>
        <w:t>MODALITÀ DI FREQUENZA</w:t>
      </w:r>
    </w:p>
    <w:p w14:paraId="6F575134" w14:textId="67C520EF" w:rsidR="00FE6ED6" w:rsidRDefault="00FE6ED6" w:rsidP="00FE6ED6">
      <w:pPr>
        <w:rPr>
          <w:rFonts w:ascii="Palatino Linotype" w:hAnsi="Palatino Linotype"/>
        </w:rPr>
      </w:pPr>
      <w:r>
        <w:rPr>
          <w:rFonts w:ascii="Palatino Linotype" w:hAnsi="Palatino Linotype"/>
        </w:rPr>
        <w:t>Prerequisit</w:t>
      </w:r>
      <w:r w:rsidRPr="00F07EE4">
        <w:rPr>
          <w:rFonts w:ascii="Palatino Linotype" w:hAnsi="Palatino Linotype"/>
        </w:rPr>
        <w:t xml:space="preserve">o: </w:t>
      </w:r>
      <w:r w:rsidR="00430112" w:rsidRPr="00F07EE4">
        <w:rPr>
          <w:rFonts w:ascii="Palatino Linotype" w:hAnsi="Palatino Linotype"/>
        </w:rPr>
        <w:t>----</w:t>
      </w:r>
    </w:p>
    <w:p w14:paraId="00D5B924" w14:textId="47C42061" w:rsidR="00FE6ED6" w:rsidRDefault="00FE6ED6" w:rsidP="00FE6ED6">
      <w:pPr>
        <w:rPr>
          <w:rFonts w:ascii="Palatino Linotype" w:hAnsi="Palatino Linotype"/>
        </w:rPr>
      </w:pPr>
      <w:r>
        <w:rPr>
          <w:rFonts w:ascii="Palatino Linotype" w:hAnsi="Palatino Linotype"/>
        </w:rPr>
        <w:t>Svolgimento:</w:t>
      </w:r>
      <w:r w:rsidRPr="00FE6ED6">
        <w:rPr>
          <w:rFonts w:ascii="Palatino Linotype" w:hAnsi="Palatino Linotype"/>
        </w:rPr>
        <w:t xml:space="preserve"> </w:t>
      </w:r>
      <w:r w:rsidRPr="00D817D2">
        <w:rPr>
          <w:rFonts w:ascii="Palatino Linotype" w:hAnsi="Palatino Linotype"/>
        </w:rPr>
        <w:t>Le modalità sono indicate dall’art.8 del Regolamento didattico d’Ateneo.</w:t>
      </w:r>
    </w:p>
    <w:p w14:paraId="486F98AE" w14:textId="6D2D1603" w:rsidR="00FE6ED6" w:rsidRDefault="00FE6ED6" w:rsidP="00FE6ED6">
      <w:pPr>
        <w:rPr>
          <w:rFonts w:ascii="Palatino Linotype" w:hAnsi="Palatino Linotype"/>
        </w:rPr>
      </w:pPr>
      <w:r>
        <w:rPr>
          <w:rFonts w:ascii="Palatino Linotype" w:hAnsi="Palatino Linotype"/>
        </w:rPr>
        <w:t xml:space="preserve">Frequenza: </w:t>
      </w:r>
      <w:r w:rsidRPr="00FE6ED6">
        <w:rPr>
          <w:rFonts w:ascii="Palatino Linotype" w:hAnsi="Palatino Linotype"/>
        </w:rPr>
        <w:t>Frequenza obbligatoria di almeno il 75% del monte ore complessivo.</w:t>
      </w:r>
    </w:p>
    <w:p w14:paraId="47FDEEFD" w14:textId="5B0DDB32" w:rsidR="00FE6ED6" w:rsidRPr="00FE6ED6" w:rsidRDefault="00FE6ED6" w:rsidP="00FE6ED6">
      <w:pPr>
        <w:jc w:val="center"/>
        <w:rPr>
          <w:rFonts w:ascii="Palatino Linotype" w:hAnsi="Palatino Linotype"/>
          <w:b/>
          <w:bCs/>
        </w:rPr>
      </w:pPr>
      <w:r w:rsidRPr="00FE6ED6">
        <w:rPr>
          <w:rFonts w:ascii="Palatino Linotype" w:hAnsi="Palatino Linotype"/>
          <w:b/>
          <w:bCs/>
        </w:rPr>
        <w:t>RIFERIMENTI E CONTATTI</w:t>
      </w:r>
    </w:p>
    <w:tbl>
      <w:tblPr>
        <w:tblStyle w:val="Grigliatabella"/>
        <w:tblW w:w="0" w:type="auto"/>
        <w:tblLook w:val="04A0" w:firstRow="1" w:lastRow="0" w:firstColumn="1" w:lastColumn="0" w:noHBand="0" w:noVBand="1"/>
      </w:tblPr>
      <w:tblGrid>
        <w:gridCol w:w="3207"/>
        <w:gridCol w:w="3210"/>
        <w:gridCol w:w="3211"/>
      </w:tblGrid>
      <w:tr w:rsidR="00FE6ED6" w14:paraId="24B04FF3" w14:textId="77777777" w:rsidTr="00A8399D">
        <w:tc>
          <w:tcPr>
            <w:tcW w:w="3207" w:type="dxa"/>
          </w:tcPr>
          <w:p w14:paraId="20FA6AB0" w14:textId="1610C067" w:rsidR="00FE6ED6" w:rsidRPr="00FE6ED6" w:rsidRDefault="00FE6ED6" w:rsidP="00447E05">
            <w:pPr>
              <w:jc w:val="center"/>
            </w:pPr>
            <w:r w:rsidRPr="00FE6ED6">
              <w:t>DOCENTE</w:t>
            </w:r>
          </w:p>
        </w:tc>
        <w:tc>
          <w:tcPr>
            <w:tcW w:w="3210" w:type="dxa"/>
          </w:tcPr>
          <w:p w14:paraId="41DB9D0E" w14:textId="3456300F" w:rsidR="00FE6ED6" w:rsidRPr="00FE6ED6" w:rsidRDefault="00447E05" w:rsidP="00447E05">
            <w:pPr>
              <w:jc w:val="center"/>
            </w:pPr>
            <w:r>
              <w:t>MODALITA’</w:t>
            </w:r>
          </w:p>
        </w:tc>
        <w:tc>
          <w:tcPr>
            <w:tcW w:w="3211" w:type="dxa"/>
          </w:tcPr>
          <w:p w14:paraId="212507FE" w14:textId="422BB1D7" w:rsidR="00FE6ED6" w:rsidRDefault="00447E05" w:rsidP="00447E05">
            <w:pPr>
              <w:jc w:val="center"/>
              <w:rPr>
                <w:color w:val="FF0000"/>
              </w:rPr>
            </w:pPr>
            <w:r w:rsidRPr="00FE6ED6">
              <w:t>CONTATTO</w:t>
            </w:r>
          </w:p>
        </w:tc>
      </w:tr>
      <w:tr w:rsidR="00A8399D" w14:paraId="69ECA7F0" w14:textId="77777777" w:rsidTr="00A8399D">
        <w:tc>
          <w:tcPr>
            <w:tcW w:w="3207" w:type="dxa"/>
          </w:tcPr>
          <w:p w14:paraId="1B4E0B43" w14:textId="6CAD741C" w:rsidR="00A8399D" w:rsidRDefault="00A8399D" w:rsidP="00A8399D">
            <w:pPr>
              <w:rPr>
                <w:color w:val="FF0000"/>
              </w:rPr>
            </w:pPr>
            <w:r w:rsidRPr="00742206">
              <w:t>Volpicelli Giovanni</w:t>
            </w:r>
          </w:p>
        </w:tc>
        <w:tc>
          <w:tcPr>
            <w:tcW w:w="3210" w:type="dxa"/>
          </w:tcPr>
          <w:p w14:paraId="1C12BB78" w14:textId="159BB02F" w:rsidR="00A8399D" w:rsidRPr="00AA1EE3" w:rsidRDefault="00A8399D" w:rsidP="00A8399D">
            <w:proofErr w:type="gramStart"/>
            <w:r w:rsidRPr="00AA1EE3">
              <w:t>tutti</w:t>
            </w:r>
            <w:proofErr w:type="gramEnd"/>
            <w:r w:rsidRPr="00AA1EE3">
              <w:t xml:space="preserve"> i giorni previo appuntamento via email</w:t>
            </w:r>
          </w:p>
        </w:tc>
        <w:tc>
          <w:tcPr>
            <w:tcW w:w="3211" w:type="dxa"/>
          </w:tcPr>
          <w:p w14:paraId="15AEB1EE" w14:textId="4670A5DB" w:rsidR="00A8399D" w:rsidRPr="007D4046" w:rsidRDefault="00A8399D" w:rsidP="00A8399D">
            <w:r w:rsidRPr="007D4046">
              <w:t>g.volpicelli@unicz.it</w:t>
            </w:r>
          </w:p>
        </w:tc>
      </w:tr>
      <w:tr w:rsidR="00A8399D" w14:paraId="2030C5E1" w14:textId="77777777" w:rsidTr="00A8399D">
        <w:tc>
          <w:tcPr>
            <w:tcW w:w="3207" w:type="dxa"/>
          </w:tcPr>
          <w:p w14:paraId="36F39009" w14:textId="236E4709" w:rsidR="00A8399D" w:rsidRDefault="00A8399D" w:rsidP="00A8399D">
            <w:pPr>
              <w:rPr>
                <w:color w:val="FF0000"/>
              </w:rPr>
            </w:pPr>
          </w:p>
        </w:tc>
        <w:tc>
          <w:tcPr>
            <w:tcW w:w="3210" w:type="dxa"/>
          </w:tcPr>
          <w:p w14:paraId="38E967B0" w14:textId="44F77544" w:rsidR="00A8399D" w:rsidRPr="00AA1EE3" w:rsidRDefault="00A8399D" w:rsidP="00A8399D">
            <w:proofErr w:type="gramStart"/>
            <w:r w:rsidRPr="00AA1EE3">
              <w:t>tutti</w:t>
            </w:r>
            <w:proofErr w:type="gramEnd"/>
            <w:r w:rsidRPr="00AA1EE3">
              <w:t xml:space="preserve"> i giorni previo appuntamento via email</w:t>
            </w:r>
          </w:p>
        </w:tc>
        <w:tc>
          <w:tcPr>
            <w:tcW w:w="3211" w:type="dxa"/>
          </w:tcPr>
          <w:p w14:paraId="6D3B8A2D" w14:textId="58A7F33E" w:rsidR="00A8399D" w:rsidRPr="007D4046" w:rsidRDefault="00A8399D" w:rsidP="00A8399D"/>
        </w:tc>
      </w:tr>
      <w:tr w:rsidR="00A8399D" w14:paraId="0DF3B1EE" w14:textId="77777777" w:rsidTr="00A8399D">
        <w:tc>
          <w:tcPr>
            <w:tcW w:w="3207" w:type="dxa"/>
          </w:tcPr>
          <w:p w14:paraId="463454BB" w14:textId="6C91D2EF" w:rsidR="00A8399D" w:rsidRDefault="00A8399D" w:rsidP="00A8399D">
            <w:pPr>
              <w:rPr>
                <w:color w:val="FF0000"/>
              </w:rPr>
            </w:pPr>
            <w:r w:rsidRPr="00742206">
              <w:t>La torre Domenico</w:t>
            </w:r>
          </w:p>
        </w:tc>
        <w:tc>
          <w:tcPr>
            <w:tcW w:w="3210" w:type="dxa"/>
          </w:tcPr>
          <w:p w14:paraId="60A360A0" w14:textId="61F0790C" w:rsidR="00A8399D" w:rsidRPr="00AA1EE3" w:rsidRDefault="00A8399D" w:rsidP="00A8399D">
            <w:proofErr w:type="gramStart"/>
            <w:r w:rsidRPr="00AA1EE3">
              <w:t>tutti</w:t>
            </w:r>
            <w:proofErr w:type="gramEnd"/>
            <w:r w:rsidRPr="00AA1EE3">
              <w:t xml:space="preserve"> i lunedì dalle 12 alle 14 previo appuntamento via email</w:t>
            </w:r>
          </w:p>
        </w:tc>
        <w:tc>
          <w:tcPr>
            <w:tcW w:w="3211" w:type="dxa"/>
          </w:tcPr>
          <w:p w14:paraId="76BEBA08" w14:textId="2CE1ABA5" w:rsidR="00A8399D" w:rsidRPr="007D4046" w:rsidRDefault="007D4046" w:rsidP="00A8399D">
            <w:r w:rsidRPr="007D4046">
              <w:t>dlatorre@unicz.it</w:t>
            </w:r>
          </w:p>
        </w:tc>
      </w:tr>
      <w:tr w:rsidR="00A8399D" w14:paraId="4C9B704C" w14:textId="77777777" w:rsidTr="00A8399D">
        <w:tc>
          <w:tcPr>
            <w:tcW w:w="3207" w:type="dxa"/>
          </w:tcPr>
          <w:p w14:paraId="58FDB606" w14:textId="31560094" w:rsidR="00A8399D" w:rsidRDefault="00A8399D" w:rsidP="00A8399D">
            <w:pPr>
              <w:rPr>
                <w:color w:val="FF0000"/>
              </w:rPr>
            </w:pPr>
            <w:r w:rsidRPr="00742206">
              <w:t>Della Torre Attilio</w:t>
            </w:r>
          </w:p>
        </w:tc>
        <w:tc>
          <w:tcPr>
            <w:tcW w:w="3210" w:type="dxa"/>
          </w:tcPr>
          <w:p w14:paraId="183CF7B9" w14:textId="00F042F0" w:rsidR="00A8399D" w:rsidRPr="00AA1EE3" w:rsidRDefault="00A8399D" w:rsidP="00A8399D">
            <w:proofErr w:type="gramStart"/>
            <w:r w:rsidRPr="00AA1EE3">
              <w:t>tutti</w:t>
            </w:r>
            <w:proofErr w:type="gramEnd"/>
            <w:r w:rsidRPr="00AA1EE3">
              <w:t xml:space="preserve"> i giorni previo appuntamento via email</w:t>
            </w:r>
          </w:p>
        </w:tc>
        <w:tc>
          <w:tcPr>
            <w:tcW w:w="3211" w:type="dxa"/>
          </w:tcPr>
          <w:p w14:paraId="75F82B20" w14:textId="45919F60" w:rsidR="00A8399D" w:rsidRPr="007D4046" w:rsidRDefault="007D4046" w:rsidP="00A8399D">
            <w:r w:rsidRPr="007D4046">
              <w:t>a.dellatorre@unicz.it</w:t>
            </w:r>
          </w:p>
        </w:tc>
      </w:tr>
      <w:tr w:rsidR="00A8399D" w14:paraId="3B8F52B5" w14:textId="77777777" w:rsidTr="00A8399D">
        <w:tc>
          <w:tcPr>
            <w:tcW w:w="3207" w:type="dxa"/>
          </w:tcPr>
          <w:p w14:paraId="022FEF40" w14:textId="4B60FB04" w:rsidR="00A8399D" w:rsidRDefault="00A8399D" w:rsidP="00A8399D">
            <w:pPr>
              <w:rPr>
                <w:color w:val="FF0000"/>
              </w:rPr>
            </w:pPr>
            <w:r w:rsidRPr="00742206">
              <w:t>Bruni Andrea</w:t>
            </w:r>
          </w:p>
        </w:tc>
        <w:tc>
          <w:tcPr>
            <w:tcW w:w="3210" w:type="dxa"/>
          </w:tcPr>
          <w:p w14:paraId="03FA2359" w14:textId="4C634732" w:rsidR="00A8399D" w:rsidRPr="00AA1EE3" w:rsidRDefault="00A8399D" w:rsidP="00A8399D">
            <w:proofErr w:type="gramStart"/>
            <w:r w:rsidRPr="00AA1EE3">
              <w:t>tutti</w:t>
            </w:r>
            <w:proofErr w:type="gramEnd"/>
            <w:r w:rsidRPr="00AA1EE3">
              <w:t xml:space="preserve"> i giorni previo appuntamento via email</w:t>
            </w:r>
          </w:p>
        </w:tc>
        <w:tc>
          <w:tcPr>
            <w:tcW w:w="3211" w:type="dxa"/>
          </w:tcPr>
          <w:p w14:paraId="2E2AD08C" w14:textId="5546481E" w:rsidR="00A8399D" w:rsidRPr="007D4046" w:rsidRDefault="007D4046" w:rsidP="00A8399D">
            <w:r w:rsidRPr="007D4046">
              <w:t>andreabruni@unicz.it</w:t>
            </w:r>
          </w:p>
        </w:tc>
      </w:tr>
      <w:tr w:rsidR="00A8399D" w14:paraId="1CC85367" w14:textId="77777777" w:rsidTr="00A8399D">
        <w:tc>
          <w:tcPr>
            <w:tcW w:w="3207" w:type="dxa"/>
          </w:tcPr>
          <w:p w14:paraId="19B84554" w14:textId="628AACB5" w:rsidR="00A8399D" w:rsidRDefault="00A8399D" w:rsidP="00A8399D">
            <w:pPr>
              <w:rPr>
                <w:color w:val="FF0000"/>
              </w:rPr>
            </w:pPr>
            <w:r w:rsidRPr="00742206">
              <w:t>Garofalo Eugenio</w:t>
            </w:r>
          </w:p>
        </w:tc>
        <w:tc>
          <w:tcPr>
            <w:tcW w:w="3210" w:type="dxa"/>
          </w:tcPr>
          <w:p w14:paraId="4D4863D5" w14:textId="0B4A8A85" w:rsidR="00A8399D" w:rsidRPr="00AA1EE3" w:rsidRDefault="00A8399D" w:rsidP="00A8399D">
            <w:proofErr w:type="gramStart"/>
            <w:r w:rsidRPr="00AA1EE3">
              <w:t>tutti</w:t>
            </w:r>
            <w:proofErr w:type="gramEnd"/>
            <w:r w:rsidRPr="00AA1EE3">
              <w:t xml:space="preserve"> i giorni previo appuntamento via email</w:t>
            </w:r>
          </w:p>
        </w:tc>
        <w:tc>
          <w:tcPr>
            <w:tcW w:w="3211" w:type="dxa"/>
          </w:tcPr>
          <w:p w14:paraId="6D2AC4AF" w14:textId="4DF4AE51" w:rsidR="00A8399D" w:rsidRPr="007D4046" w:rsidRDefault="007D4046" w:rsidP="00A8399D">
            <w:r w:rsidRPr="007D4046">
              <w:t>eugenio.garofalo@unicz.it</w:t>
            </w:r>
          </w:p>
        </w:tc>
      </w:tr>
      <w:tr w:rsidR="00A8399D" w14:paraId="6EA52D7A" w14:textId="77777777" w:rsidTr="00A8399D">
        <w:tc>
          <w:tcPr>
            <w:tcW w:w="3207" w:type="dxa"/>
          </w:tcPr>
          <w:p w14:paraId="4C346A90" w14:textId="03A21C75" w:rsidR="00A8399D" w:rsidRDefault="002E5ED4" w:rsidP="00A8399D">
            <w:pPr>
              <w:rPr>
                <w:color w:val="FF0000"/>
              </w:rPr>
            </w:pPr>
            <w:r>
              <w:t xml:space="preserve">Bosco Francesca </w:t>
            </w:r>
          </w:p>
        </w:tc>
        <w:tc>
          <w:tcPr>
            <w:tcW w:w="3210" w:type="dxa"/>
          </w:tcPr>
          <w:p w14:paraId="11E8EF7B" w14:textId="2A4CCF59" w:rsidR="00A8399D" w:rsidRPr="007D4046" w:rsidRDefault="00A8399D" w:rsidP="00A8399D">
            <w:proofErr w:type="gramStart"/>
            <w:r w:rsidRPr="007D4046">
              <w:t>tutti</w:t>
            </w:r>
            <w:proofErr w:type="gramEnd"/>
            <w:r w:rsidRPr="007D4046">
              <w:t xml:space="preserve"> i giorni previo appuntamento via email</w:t>
            </w:r>
          </w:p>
        </w:tc>
        <w:tc>
          <w:tcPr>
            <w:tcW w:w="3211" w:type="dxa"/>
          </w:tcPr>
          <w:p w14:paraId="3037FB01" w14:textId="5C6BD3E9" w:rsidR="00A8399D" w:rsidRPr="007D4046" w:rsidRDefault="002E5ED4" w:rsidP="00A8399D">
            <w:r>
              <w:t>francesca.bosco@unicz.it</w:t>
            </w:r>
            <w:bookmarkStart w:id="0" w:name="_GoBack"/>
            <w:bookmarkEnd w:id="0"/>
          </w:p>
        </w:tc>
      </w:tr>
    </w:tbl>
    <w:p w14:paraId="2CA47B78" w14:textId="77777777" w:rsidR="00FE6ED6" w:rsidRPr="00FE6ED6" w:rsidRDefault="00FE6ED6" w:rsidP="00FE6ED6">
      <w:pPr>
        <w:rPr>
          <w:color w:val="FF0000"/>
        </w:rPr>
      </w:pPr>
    </w:p>
    <w:sectPr w:rsidR="00FE6ED6" w:rsidRPr="00FE6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jaVuSans">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FCF9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DF3D6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7B67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7BA6C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19"/>
    <w:rsid w:val="000530A5"/>
    <w:rsid w:val="000755DC"/>
    <w:rsid w:val="00136EE5"/>
    <w:rsid w:val="00143998"/>
    <w:rsid w:val="0015642C"/>
    <w:rsid w:val="001E2EEF"/>
    <w:rsid w:val="00213B08"/>
    <w:rsid w:val="002A57A8"/>
    <w:rsid w:val="002C252D"/>
    <w:rsid w:val="002E5ED4"/>
    <w:rsid w:val="00310797"/>
    <w:rsid w:val="0033040D"/>
    <w:rsid w:val="003544B9"/>
    <w:rsid w:val="003604AE"/>
    <w:rsid w:val="00392B4E"/>
    <w:rsid w:val="00416D0C"/>
    <w:rsid w:val="00430112"/>
    <w:rsid w:val="0043705B"/>
    <w:rsid w:val="00447E05"/>
    <w:rsid w:val="004B2D5B"/>
    <w:rsid w:val="0052055E"/>
    <w:rsid w:val="00660F46"/>
    <w:rsid w:val="006843EB"/>
    <w:rsid w:val="006D4BB5"/>
    <w:rsid w:val="007D4046"/>
    <w:rsid w:val="007F0C73"/>
    <w:rsid w:val="00895A6C"/>
    <w:rsid w:val="008E5542"/>
    <w:rsid w:val="008F2064"/>
    <w:rsid w:val="008F308E"/>
    <w:rsid w:val="009F762A"/>
    <w:rsid w:val="00A756CC"/>
    <w:rsid w:val="00A8399D"/>
    <w:rsid w:val="00AA15E6"/>
    <w:rsid w:val="00AA1EE3"/>
    <w:rsid w:val="00AA2695"/>
    <w:rsid w:val="00B458F3"/>
    <w:rsid w:val="00CD3A10"/>
    <w:rsid w:val="00EC6E57"/>
    <w:rsid w:val="00EC7424"/>
    <w:rsid w:val="00F07EE4"/>
    <w:rsid w:val="00F1208C"/>
    <w:rsid w:val="00FB1719"/>
    <w:rsid w:val="00FE6ED6"/>
    <w:rsid w:val="00FF0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286"/>
  <w15:chartTrackingRefBased/>
  <w15:docId w15:val="{E9395E76-8678-4B47-85F1-3B51F080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1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B1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B17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B17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B17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B17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B17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B17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B17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7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B17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B17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B17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B17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B17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B17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B17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B17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B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17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B17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B17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B17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B1719"/>
    <w:rPr>
      <w:i/>
      <w:iCs/>
      <w:color w:val="404040" w:themeColor="text1" w:themeTint="BF"/>
    </w:rPr>
  </w:style>
  <w:style w:type="paragraph" w:styleId="Paragrafoelenco">
    <w:name w:val="List Paragraph"/>
    <w:basedOn w:val="Normale"/>
    <w:uiPriority w:val="34"/>
    <w:qFormat/>
    <w:rsid w:val="00FB1719"/>
    <w:pPr>
      <w:ind w:left="720"/>
      <w:contextualSpacing/>
    </w:pPr>
  </w:style>
  <w:style w:type="character" w:styleId="Enfasiintensa">
    <w:name w:val="Intense Emphasis"/>
    <w:basedOn w:val="Carpredefinitoparagrafo"/>
    <w:uiPriority w:val="21"/>
    <w:qFormat/>
    <w:rsid w:val="00FB1719"/>
    <w:rPr>
      <w:i/>
      <w:iCs/>
      <w:color w:val="0F4761" w:themeColor="accent1" w:themeShade="BF"/>
    </w:rPr>
  </w:style>
  <w:style w:type="paragraph" w:styleId="Citazioneintensa">
    <w:name w:val="Intense Quote"/>
    <w:basedOn w:val="Normale"/>
    <w:next w:val="Normale"/>
    <w:link w:val="CitazioneintensaCarattere"/>
    <w:uiPriority w:val="30"/>
    <w:qFormat/>
    <w:rsid w:val="00FB1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B1719"/>
    <w:rPr>
      <w:i/>
      <w:iCs/>
      <w:color w:val="0F4761" w:themeColor="accent1" w:themeShade="BF"/>
    </w:rPr>
  </w:style>
  <w:style w:type="character" w:styleId="Riferimentointenso">
    <w:name w:val="Intense Reference"/>
    <w:basedOn w:val="Carpredefinitoparagrafo"/>
    <w:uiPriority w:val="32"/>
    <w:qFormat/>
    <w:rsid w:val="00FB1719"/>
    <w:rPr>
      <w:b/>
      <w:bCs/>
      <w:smallCaps/>
      <w:color w:val="0F4761" w:themeColor="accent1" w:themeShade="BF"/>
      <w:spacing w:val="5"/>
    </w:rPr>
  </w:style>
  <w:style w:type="table" w:styleId="Grigliatabella">
    <w:name w:val="Table Grid"/>
    <w:basedOn w:val="Tabellanormale"/>
    <w:uiPriority w:val="39"/>
    <w:rsid w:val="00FB1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3A10"/>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Simeone</dc:creator>
  <cp:keywords/>
  <dc:description/>
  <cp:lastModifiedBy>Utente</cp:lastModifiedBy>
  <cp:revision>4</cp:revision>
  <dcterms:created xsi:type="dcterms:W3CDTF">2024-11-14T14:16:00Z</dcterms:created>
  <dcterms:modified xsi:type="dcterms:W3CDTF">2025-03-13T16:14:00Z</dcterms:modified>
</cp:coreProperties>
</file>