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A2962" w14:textId="77777777" w:rsidR="00944573" w:rsidRDefault="0094457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638" w:type="dxa"/>
        <w:tblInd w:w="0" w:type="dxa"/>
        <w:tblBorders>
          <w:bottom w:val="single" w:sz="4" w:space="0" w:color="000000"/>
        </w:tblBorders>
        <w:tblLayout w:type="fixed"/>
        <w:tblLook w:val="0000" w:firstRow="0" w:lastRow="0" w:firstColumn="0" w:lastColumn="0" w:noHBand="0" w:noVBand="0"/>
      </w:tblPr>
      <w:tblGrid>
        <w:gridCol w:w="1476"/>
        <w:gridCol w:w="5952"/>
        <w:gridCol w:w="2210"/>
      </w:tblGrid>
      <w:tr w:rsidR="00944573" w14:paraId="3131EA38" w14:textId="77777777">
        <w:tc>
          <w:tcPr>
            <w:tcW w:w="1476" w:type="dxa"/>
            <w:shd w:val="clear" w:color="auto" w:fill="auto"/>
          </w:tcPr>
          <w:p w14:paraId="1A227D81" w14:textId="77777777" w:rsidR="00944573" w:rsidRDefault="0025214F">
            <w:r>
              <w:rPr>
                <w:noProof/>
                <w:lang w:eastAsia="it-IT"/>
              </w:rPr>
              <w:drawing>
                <wp:inline distT="0" distB="0" distL="0" distR="0" wp14:anchorId="35FE02DF" wp14:editId="6CC0F2B6">
                  <wp:extent cx="800100" cy="838200"/>
                  <wp:effectExtent l="0" t="0" r="0" b="0"/>
                  <wp:docPr id="5" name="image1.png" descr="logo unicz"/>
                  <wp:cNvGraphicFramePr/>
                  <a:graphic xmlns:a="http://schemas.openxmlformats.org/drawingml/2006/main">
                    <a:graphicData uri="http://schemas.openxmlformats.org/drawingml/2006/picture">
                      <pic:pic xmlns:pic="http://schemas.openxmlformats.org/drawingml/2006/picture">
                        <pic:nvPicPr>
                          <pic:cNvPr id="0" name="image1.png" descr="logo unicz"/>
                          <pic:cNvPicPr preferRelativeResize="0"/>
                        </pic:nvPicPr>
                        <pic:blipFill>
                          <a:blip r:embed="rId6"/>
                          <a:srcRect/>
                          <a:stretch>
                            <a:fillRect/>
                          </a:stretch>
                        </pic:blipFill>
                        <pic:spPr>
                          <a:xfrm>
                            <a:off x="0" y="0"/>
                            <a:ext cx="800100" cy="838200"/>
                          </a:xfrm>
                          <a:prstGeom prst="rect">
                            <a:avLst/>
                          </a:prstGeom>
                          <a:ln/>
                        </pic:spPr>
                      </pic:pic>
                    </a:graphicData>
                  </a:graphic>
                </wp:inline>
              </w:drawing>
            </w:r>
          </w:p>
        </w:tc>
        <w:tc>
          <w:tcPr>
            <w:tcW w:w="5952" w:type="dxa"/>
            <w:shd w:val="clear" w:color="auto" w:fill="auto"/>
          </w:tcPr>
          <w:p w14:paraId="38357CBB" w14:textId="77777777" w:rsidR="00944573" w:rsidRDefault="00944573">
            <w:pPr>
              <w:jc w:val="center"/>
            </w:pPr>
          </w:p>
          <w:p w14:paraId="76FED49E" w14:textId="77777777" w:rsidR="00944573" w:rsidRDefault="0025214F">
            <w:pPr>
              <w:jc w:val="center"/>
              <w:rPr>
                <w:b/>
                <w:i/>
                <w:sz w:val="28"/>
                <w:szCs w:val="28"/>
              </w:rPr>
            </w:pPr>
            <w:r>
              <w:rPr>
                <w:b/>
                <w:i/>
                <w:sz w:val="28"/>
                <w:szCs w:val="28"/>
              </w:rPr>
              <w:t>UNIVERSITA’ DEGLI STUDI DI CATANZARO</w:t>
            </w:r>
          </w:p>
          <w:p w14:paraId="292FA491" w14:textId="77777777" w:rsidR="00944573" w:rsidRDefault="00944573">
            <w:pPr>
              <w:jc w:val="center"/>
              <w:rPr>
                <w:b/>
                <w:i/>
                <w:sz w:val="28"/>
                <w:szCs w:val="28"/>
              </w:rPr>
            </w:pPr>
          </w:p>
          <w:p w14:paraId="23C90932" w14:textId="77777777" w:rsidR="00944573" w:rsidRDefault="0025214F">
            <w:pPr>
              <w:jc w:val="center"/>
              <w:rPr>
                <w:b/>
                <w:sz w:val="23"/>
                <w:szCs w:val="23"/>
              </w:rPr>
            </w:pPr>
            <w:r>
              <w:rPr>
                <w:b/>
                <w:sz w:val="23"/>
                <w:szCs w:val="23"/>
              </w:rPr>
              <w:t>Corso di Laurea in Infermieristica</w:t>
            </w:r>
          </w:p>
        </w:tc>
        <w:tc>
          <w:tcPr>
            <w:tcW w:w="2210" w:type="dxa"/>
            <w:shd w:val="clear" w:color="auto" w:fill="auto"/>
          </w:tcPr>
          <w:p w14:paraId="727297AE" w14:textId="77777777" w:rsidR="00944573" w:rsidRDefault="00944573"/>
        </w:tc>
      </w:tr>
    </w:tbl>
    <w:p w14:paraId="62F3317F" w14:textId="77777777" w:rsidR="00944573" w:rsidRDefault="00944573">
      <w:pPr>
        <w:jc w:val="center"/>
        <w:rPr>
          <w:b/>
        </w:rPr>
      </w:pPr>
    </w:p>
    <w:p w14:paraId="26BEB619" w14:textId="77777777" w:rsidR="00944573" w:rsidRDefault="0025214F">
      <w:pPr>
        <w:jc w:val="center"/>
        <w:rPr>
          <w:b/>
        </w:rPr>
      </w:pPr>
      <w:r>
        <w:rPr>
          <w:b/>
        </w:rPr>
        <w:t xml:space="preserve">Presidente: Prof.ssa Patrizia </w:t>
      </w:r>
      <w:proofErr w:type="spellStart"/>
      <w:r>
        <w:rPr>
          <w:b/>
        </w:rPr>
        <w:t>Doldo</w:t>
      </w:r>
      <w:proofErr w:type="spellEnd"/>
    </w:p>
    <w:p w14:paraId="7D5C9234" w14:textId="77777777" w:rsidR="00944573" w:rsidRDefault="00944573">
      <w:pPr>
        <w:jc w:val="center"/>
        <w:rPr>
          <w:b/>
        </w:rPr>
      </w:pPr>
    </w:p>
    <w:p w14:paraId="6361CCC6" w14:textId="77777777" w:rsidR="00944573" w:rsidRDefault="0025214F">
      <w:pPr>
        <w:rPr>
          <w:b/>
        </w:rPr>
      </w:pPr>
      <w:r>
        <w:rPr>
          <w:b/>
        </w:rPr>
        <w:t>SCHEDA DIDATTICA</w:t>
      </w:r>
    </w:p>
    <w:p w14:paraId="39F9B9BF" w14:textId="77777777" w:rsidR="00944573" w:rsidRDefault="0025214F">
      <w:pPr>
        <w:rPr>
          <w:color w:val="000000"/>
        </w:rPr>
      </w:pPr>
      <w:r>
        <w:t>Corso integrato di SCIENZE BIOMEDICHE I, presidente CI</w:t>
      </w:r>
      <w:r>
        <w:rPr>
          <w:color w:val="FF0000"/>
        </w:rPr>
        <w:t xml:space="preserve"> </w:t>
      </w:r>
      <w:r>
        <w:rPr>
          <w:color w:val="000000"/>
        </w:rPr>
        <w:t>-ELEONORA CIANFLONE</w:t>
      </w:r>
      <w:r>
        <w:t>-_</w:t>
      </w:r>
      <w:r>
        <w:rPr>
          <w:color w:val="000000"/>
        </w:rPr>
        <w:t>C.F.U.6</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2406"/>
        <w:gridCol w:w="2409"/>
        <w:gridCol w:w="2402"/>
      </w:tblGrid>
      <w:tr w:rsidR="00944573" w14:paraId="54FD0672" w14:textId="77777777">
        <w:tc>
          <w:tcPr>
            <w:tcW w:w="2411" w:type="dxa"/>
          </w:tcPr>
          <w:p w14:paraId="3C57AADB" w14:textId="77777777" w:rsidR="00944573" w:rsidRDefault="0025214F" w:rsidP="000037D7">
            <w:pPr>
              <w:jc w:val="center"/>
            </w:pPr>
            <w:r>
              <w:t>S.S.D.</w:t>
            </w:r>
          </w:p>
        </w:tc>
        <w:tc>
          <w:tcPr>
            <w:tcW w:w="2406" w:type="dxa"/>
          </w:tcPr>
          <w:p w14:paraId="0A425E91" w14:textId="77777777" w:rsidR="00944573" w:rsidRDefault="0025214F">
            <w:r>
              <w:t>MODULO</w:t>
            </w:r>
          </w:p>
        </w:tc>
        <w:tc>
          <w:tcPr>
            <w:tcW w:w="2409" w:type="dxa"/>
          </w:tcPr>
          <w:p w14:paraId="2F328D56" w14:textId="77777777" w:rsidR="00944573" w:rsidRDefault="0025214F">
            <w:r>
              <w:t>DOCENTE</w:t>
            </w:r>
          </w:p>
        </w:tc>
        <w:tc>
          <w:tcPr>
            <w:tcW w:w="2402" w:type="dxa"/>
          </w:tcPr>
          <w:p w14:paraId="4164D99C" w14:textId="77777777" w:rsidR="00944573" w:rsidRDefault="0025214F">
            <w:r>
              <w:t>C.F.U.</w:t>
            </w:r>
          </w:p>
        </w:tc>
      </w:tr>
      <w:tr w:rsidR="00944573" w14:paraId="78BBE599" w14:textId="77777777">
        <w:tc>
          <w:tcPr>
            <w:tcW w:w="2411" w:type="dxa"/>
          </w:tcPr>
          <w:p w14:paraId="09ED15EA" w14:textId="77777777" w:rsidR="00944573" w:rsidRDefault="0025214F">
            <w:pPr>
              <w:jc w:val="center"/>
            </w:pPr>
            <w:r>
              <w:t>BIO/13</w:t>
            </w:r>
          </w:p>
        </w:tc>
        <w:tc>
          <w:tcPr>
            <w:tcW w:w="2406" w:type="dxa"/>
          </w:tcPr>
          <w:p w14:paraId="676E64F5" w14:textId="77777777" w:rsidR="00944573" w:rsidRDefault="0025214F">
            <w:r>
              <w:t>Biologia Applicata</w:t>
            </w:r>
          </w:p>
        </w:tc>
        <w:tc>
          <w:tcPr>
            <w:tcW w:w="2409" w:type="dxa"/>
          </w:tcPr>
          <w:p w14:paraId="1123F8A1" w14:textId="210A8C58" w:rsidR="00944573" w:rsidRDefault="00815F09">
            <w:r>
              <w:t>Battaglia Anna Martina</w:t>
            </w:r>
          </w:p>
        </w:tc>
        <w:tc>
          <w:tcPr>
            <w:tcW w:w="2402" w:type="dxa"/>
          </w:tcPr>
          <w:p w14:paraId="2C05E200" w14:textId="77777777" w:rsidR="00944573" w:rsidRDefault="0025214F" w:rsidP="000037D7">
            <w:r>
              <w:t>2</w:t>
            </w:r>
          </w:p>
        </w:tc>
      </w:tr>
      <w:tr w:rsidR="00944573" w14:paraId="41AAEED3" w14:textId="77777777">
        <w:tc>
          <w:tcPr>
            <w:tcW w:w="2411" w:type="dxa"/>
          </w:tcPr>
          <w:p w14:paraId="5B642959" w14:textId="77777777" w:rsidR="00944573" w:rsidRDefault="0025214F">
            <w:pPr>
              <w:tabs>
                <w:tab w:val="left" w:pos="403"/>
              </w:tabs>
              <w:jc w:val="center"/>
            </w:pPr>
            <w:r>
              <w:t>BIO/10</w:t>
            </w:r>
          </w:p>
        </w:tc>
        <w:tc>
          <w:tcPr>
            <w:tcW w:w="2406" w:type="dxa"/>
          </w:tcPr>
          <w:p w14:paraId="2C932475" w14:textId="77777777" w:rsidR="00944573" w:rsidRDefault="0025214F">
            <w:r>
              <w:t>Biochimica</w:t>
            </w:r>
          </w:p>
        </w:tc>
        <w:tc>
          <w:tcPr>
            <w:tcW w:w="2409" w:type="dxa"/>
          </w:tcPr>
          <w:p w14:paraId="23EA7047" w14:textId="7F920EE1" w:rsidR="00944573" w:rsidRDefault="00815F09">
            <w:r>
              <w:t xml:space="preserve">Gallo </w:t>
            </w:r>
            <w:proofErr w:type="spellStart"/>
            <w:r>
              <w:t>Cantafio</w:t>
            </w:r>
            <w:proofErr w:type="spellEnd"/>
            <w:r>
              <w:t xml:space="preserve"> Eugenia</w:t>
            </w:r>
          </w:p>
        </w:tc>
        <w:tc>
          <w:tcPr>
            <w:tcW w:w="2402" w:type="dxa"/>
          </w:tcPr>
          <w:p w14:paraId="73E20A1D" w14:textId="77777777" w:rsidR="00944573" w:rsidRDefault="0025214F" w:rsidP="000037D7">
            <w:r>
              <w:t>2</w:t>
            </w:r>
          </w:p>
        </w:tc>
      </w:tr>
      <w:tr w:rsidR="00944573" w14:paraId="2ABB53DB" w14:textId="77777777">
        <w:tc>
          <w:tcPr>
            <w:tcW w:w="2411" w:type="dxa"/>
          </w:tcPr>
          <w:p w14:paraId="5598EAE5" w14:textId="77777777" w:rsidR="00944573" w:rsidRDefault="0025214F">
            <w:pPr>
              <w:jc w:val="center"/>
            </w:pPr>
            <w:r>
              <w:t>BIO/16</w:t>
            </w:r>
          </w:p>
        </w:tc>
        <w:tc>
          <w:tcPr>
            <w:tcW w:w="2406" w:type="dxa"/>
          </w:tcPr>
          <w:p w14:paraId="66782FA7" w14:textId="77777777" w:rsidR="00944573" w:rsidRDefault="0025214F">
            <w:r>
              <w:t>Anatomia Umana</w:t>
            </w:r>
          </w:p>
        </w:tc>
        <w:tc>
          <w:tcPr>
            <w:tcW w:w="2409" w:type="dxa"/>
          </w:tcPr>
          <w:p w14:paraId="2BC8F90E" w14:textId="2F2DC482" w:rsidR="00944573" w:rsidRDefault="00815F09">
            <w:r>
              <w:t>Mancuso Elettra</w:t>
            </w:r>
          </w:p>
        </w:tc>
        <w:tc>
          <w:tcPr>
            <w:tcW w:w="2402" w:type="dxa"/>
          </w:tcPr>
          <w:p w14:paraId="58074A54" w14:textId="77777777" w:rsidR="00944573" w:rsidRDefault="0025214F" w:rsidP="000037D7">
            <w:r>
              <w:t>2</w:t>
            </w:r>
          </w:p>
        </w:tc>
      </w:tr>
    </w:tbl>
    <w:p w14:paraId="6F8CBC24" w14:textId="77777777" w:rsidR="00944573" w:rsidRDefault="00944573"/>
    <w:p w14:paraId="051AAB24" w14:textId="77777777" w:rsidR="00944573" w:rsidRDefault="0025214F">
      <w:pPr>
        <w:jc w:val="center"/>
        <w:rPr>
          <w:b/>
        </w:rPr>
      </w:pPr>
      <w:r>
        <w:rPr>
          <w:b/>
        </w:rPr>
        <w:t>OBIETTIVI FORMATIVI E RISULTATI DI APPRENDIMENTO ATTESI</w:t>
      </w:r>
    </w:p>
    <w:p w14:paraId="6B243381" w14:textId="77777777" w:rsidR="00944573" w:rsidRDefault="0025214F">
      <w:pPr>
        <w:rPr>
          <w:color w:val="000000"/>
        </w:rPr>
      </w:pPr>
      <w:r>
        <w:rPr>
          <w:b/>
        </w:rPr>
        <w:t>OBIETTIVI FORMATIVI</w:t>
      </w:r>
      <w:r>
        <w:t xml:space="preserve">: </w:t>
      </w:r>
      <w:r>
        <w:rPr>
          <w:rFonts w:ascii="Palatino Linotype" w:eastAsia="Palatino Linotype" w:hAnsi="Palatino Linotype" w:cs="Palatino Linotype"/>
          <w:color w:val="000000"/>
        </w:rPr>
        <w:t>L'insegnamento si propone di fornire allo studente una buona conoscenza sulla struttura e sulla funzione delle principali molecole e macromolecole biologiche, sulla struttura della cellula eucariotica e procariotica e sui meccanismi molecolari alla base delle funzioni cellulari come il passaggio dell’informazione dal gene alla proteina e trasmissione dell’informazione genica. Si partirà dunque dallo studio del livello biologico più piccolo (l’atomo) fino alla comprensione della complessa organizzazione morfologica degli organismi pluricellulari e la struttura microscopica e macroscopica dei diversi sistemi del corpo umano fino ad acquisire una corretta terminologia del linguaggio anatomico.</w:t>
      </w:r>
      <w:r>
        <w:rPr>
          <w:color w:val="000000"/>
        </w:rPr>
        <w:t xml:space="preserve"> </w:t>
      </w:r>
    </w:p>
    <w:p w14:paraId="66D8DB3D" w14:textId="77777777" w:rsidR="00944573" w:rsidRDefault="0025214F">
      <w:pPr>
        <w:rPr>
          <w:rFonts w:ascii="Palatino Linotype" w:eastAsia="Palatino Linotype" w:hAnsi="Palatino Linotype" w:cs="Palatino Linotype"/>
        </w:rPr>
      </w:pPr>
      <w:r>
        <w:rPr>
          <w:rFonts w:ascii="Palatino Linotype" w:eastAsia="Palatino Linotype" w:hAnsi="Palatino Linotype" w:cs="Palatino Linotype"/>
        </w:rPr>
        <w:t>I risultati di apprendimento attesi sono coerenti con le disposizioni generali del Processo di Bologna e le disposizioni specifiche della direttiva 2005/36/CE. Si trovano all’interno del Quadro europeo delle qualifiche (descrittori di Dublino) come segue:</w:t>
      </w:r>
    </w:p>
    <w:p w14:paraId="285FAB46" w14:textId="77777777" w:rsidR="00944573" w:rsidRDefault="0025214F">
      <w:pPr>
        <w:jc w:val="both"/>
        <w:rPr>
          <w:rFonts w:ascii="Palatino Linotype" w:eastAsia="Palatino Linotype" w:hAnsi="Palatino Linotype" w:cs="Palatino Linotype"/>
          <w:color w:val="000000"/>
        </w:rPr>
      </w:pPr>
      <w:r>
        <w:rPr>
          <w:rFonts w:ascii="Palatino Linotype" w:eastAsia="Palatino Linotype" w:hAnsi="Palatino Linotype" w:cs="Palatino Linotype"/>
          <w:b/>
        </w:rPr>
        <w:t>Conoscenza e capacità di comprensione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A conclusione del corso ci si attende che lo studente abbia acquisito conoscenze sulle caratteristiche strutturali e sulla funzione delle macromolecole biologiche, conoscenze di base sulla struttura ed il funzionamento delle cellule relativamente alla loro struttura interna così come i meccanismi alla base della trasmissione informazione genetica. Al termine dell'insegnamento lo studente avrà acquisito, inoltre, le necessarie conoscenze di anatomia umana, sarà in grado di conoscere e descrivere la struttura dei principali tessuti, organi ed apparati e sarà capace di effettuare i necessari collegamenti logici tra le strutture e le relative funzioni dei diversi organi.</w:t>
      </w:r>
    </w:p>
    <w:p w14:paraId="793A566C" w14:textId="3CE94810" w:rsidR="00944573" w:rsidRDefault="0025214F">
      <w:pPr>
        <w:rPr>
          <w:rFonts w:ascii="Palatino Linotype" w:eastAsia="Palatino Linotype" w:hAnsi="Palatino Linotype" w:cs="Palatino Linotype"/>
        </w:rPr>
      </w:pPr>
      <w:r>
        <w:rPr>
          <w:rFonts w:ascii="Palatino Linotype" w:eastAsia="Palatino Linotype" w:hAnsi="Palatino Linotype" w:cs="Palatino Linotype"/>
          <w:b/>
        </w:rPr>
        <w:t xml:space="preserve">Capacità di applicare conoscenza e comprensione: </w:t>
      </w:r>
      <w:r>
        <w:rPr>
          <w:rFonts w:ascii="Palatino Linotype" w:eastAsia="Palatino Linotype" w:hAnsi="Palatino Linotype" w:cs="Palatino Linotype"/>
        </w:rPr>
        <w:t xml:space="preserve">Applicare le competenze acquisite nell'ambito clinico, assistendo </w:t>
      </w:r>
      <w:proofErr w:type="gramStart"/>
      <w:r>
        <w:rPr>
          <w:rFonts w:ascii="Palatino Linotype" w:eastAsia="Palatino Linotype" w:hAnsi="Palatino Linotype" w:cs="Palatino Linotype"/>
        </w:rPr>
        <w:t>il  paziente</w:t>
      </w:r>
      <w:proofErr w:type="gramEnd"/>
      <w:r>
        <w:rPr>
          <w:rFonts w:ascii="Palatino Linotype" w:eastAsia="Palatino Linotype" w:hAnsi="Palatino Linotype" w:cs="Palatino Linotype"/>
        </w:rPr>
        <w:t xml:space="preserve"> avendo presente teorie/modelli/strutture ed evidenze  scientifiche sempre aggiornate; assicurandosi che ogni azione sia  eticamente e deontologicamente necessaria.</w:t>
      </w:r>
    </w:p>
    <w:p w14:paraId="4E125DB4" w14:textId="77777777" w:rsidR="00944573" w:rsidRDefault="0025214F">
      <w:pPr>
        <w:rPr>
          <w:rFonts w:ascii="Palatino Linotype" w:eastAsia="Palatino Linotype" w:hAnsi="Palatino Linotype" w:cs="Palatino Linotype"/>
          <w:b/>
        </w:rPr>
      </w:pPr>
      <w:r>
        <w:rPr>
          <w:rFonts w:ascii="Palatino Linotype" w:eastAsia="Palatino Linotype" w:hAnsi="Palatino Linotype" w:cs="Palatino Linotype"/>
          <w:b/>
        </w:rPr>
        <w:lastRenderedPageBreak/>
        <w:t>Autonomia di giudizio:</w:t>
      </w:r>
      <w:r>
        <w:rPr>
          <w:rFonts w:ascii="Palatino Linotype" w:eastAsia="Palatino Linotype" w:hAnsi="Palatino Linotype" w:cs="Palatino Linotype"/>
        </w:rPr>
        <w:t xml:space="preserve"> Utilizzare le conoscenze acquisite e farvi riferimento ogni qual volta necessario al fine di valutare e giudicare appropriatamente un processo, una situazione o attività nel contesto di riferimento.</w:t>
      </w:r>
    </w:p>
    <w:p w14:paraId="31A18E98" w14:textId="77777777" w:rsidR="00944573" w:rsidRDefault="0025214F">
      <w:pPr>
        <w:rPr>
          <w:rFonts w:ascii="Palatino Linotype" w:eastAsia="Palatino Linotype" w:hAnsi="Palatino Linotype" w:cs="Palatino Linotype"/>
        </w:rPr>
      </w:pPr>
      <w:r>
        <w:rPr>
          <w:rFonts w:ascii="Palatino Linotype" w:eastAsia="Palatino Linotype" w:hAnsi="Palatino Linotype" w:cs="Palatino Linotype"/>
          <w:b/>
        </w:rPr>
        <w:t>Abilità comunicative</w:t>
      </w:r>
      <w:r>
        <w:rPr>
          <w:rFonts w:ascii="Palatino Linotype" w:eastAsia="Palatino Linotype" w:hAnsi="Palatino Linotype" w:cs="Palatino Linotype"/>
        </w:rPr>
        <w:t>: Comunicare in modo chiaro e preciso i propri pensieri, avvalendosi di un linguaggio appropriato per argomentare con pertinenza e padronanza il messaggio (sia orale che scritto) nelle relazioni interpersonali e interdisciplinari. Tutto ciò, tenendo conto del livello di istruzione e capacità di comprensione del proprio interlocutore.</w:t>
      </w:r>
    </w:p>
    <w:p w14:paraId="1DE82CA5" w14:textId="77777777" w:rsidR="00944573" w:rsidRDefault="0025214F">
      <w:pPr>
        <w:rPr>
          <w:rFonts w:ascii="Palatino Linotype" w:eastAsia="Palatino Linotype" w:hAnsi="Palatino Linotype" w:cs="Palatino Linotype"/>
        </w:rPr>
      </w:pPr>
      <w:r>
        <w:rPr>
          <w:rFonts w:ascii="Palatino Linotype" w:eastAsia="Palatino Linotype" w:hAnsi="Palatino Linotype" w:cs="Palatino Linotype"/>
          <w:b/>
        </w:rPr>
        <w:t>Capacità di apprendimento:</w:t>
      </w:r>
      <w:r>
        <w:rPr>
          <w:rFonts w:ascii="Palatino Linotype" w:eastAsia="Palatino Linotype" w:hAnsi="Palatino Linotype" w:cs="Palatino Linotype"/>
        </w:rPr>
        <w:t xml:space="preserve"> Sviluppare capacità di apprendimento autonome, individuare gli ambiti di miglioramento e provvedere nel colmare le proprie lacune.</w:t>
      </w:r>
    </w:p>
    <w:p w14:paraId="6F057E18" w14:textId="77777777" w:rsidR="00944573" w:rsidRDefault="0025214F">
      <w:pPr>
        <w:jc w:val="center"/>
        <w:rPr>
          <w:rFonts w:ascii="Palatino Linotype" w:eastAsia="Palatino Linotype" w:hAnsi="Palatino Linotype" w:cs="Palatino Linotype"/>
          <w:b/>
        </w:rPr>
      </w:pPr>
      <w:r>
        <w:rPr>
          <w:rFonts w:ascii="Palatino Linotype" w:eastAsia="Palatino Linotype" w:hAnsi="Palatino Linotype" w:cs="Palatino Linotype"/>
          <w:b/>
        </w:rPr>
        <w:t>PROGRAMMI</w:t>
      </w: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5"/>
      </w:tblGrid>
      <w:tr w:rsidR="00A9008B" w14:paraId="1E9EE2A1" w14:textId="77777777" w:rsidTr="00A9008B">
        <w:tc>
          <w:tcPr>
            <w:tcW w:w="4813" w:type="dxa"/>
            <w:tcBorders>
              <w:top w:val="single" w:sz="4" w:space="0" w:color="000000"/>
              <w:left w:val="single" w:sz="4" w:space="0" w:color="000000"/>
              <w:bottom w:val="single" w:sz="4" w:space="0" w:color="000000"/>
              <w:right w:val="single" w:sz="4" w:space="0" w:color="000000"/>
            </w:tcBorders>
          </w:tcPr>
          <w:p w14:paraId="6175610A" w14:textId="0F4BC91C" w:rsidR="00A9008B" w:rsidRDefault="00A9008B" w:rsidP="00A9008B">
            <w:pPr>
              <w:jc w:val="center"/>
              <w:rPr>
                <w:rFonts w:ascii="Palatino Linotype" w:eastAsia="Palatino Linotype" w:hAnsi="Palatino Linotype" w:cs="Palatino Linotype"/>
                <w:b/>
              </w:rPr>
            </w:pPr>
            <w:r>
              <w:rPr>
                <w:rFonts w:ascii="Palatino Linotype" w:eastAsia="Palatino Linotype" w:hAnsi="Palatino Linotype" w:cs="Palatino Linotype"/>
                <w:b/>
              </w:rPr>
              <w:t>Nome del corso Integrato</w:t>
            </w:r>
          </w:p>
        </w:tc>
        <w:tc>
          <w:tcPr>
            <w:tcW w:w="4815" w:type="dxa"/>
            <w:tcBorders>
              <w:top w:val="single" w:sz="4" w:space="0" w:color="000000"/>
              <w:left w:val="single" w:sz="4" w:space="0" w:color="000000"/>
              <w:bottom w:val="single" w:sz="4" w:space="0" w:color="000000"/>
              <w:right w:val="single" w:sz="4" w:space="0" w:color="000000"/>
            </w:tcBorders>
          </w:tcPr>
          <w:p w14:paraId="6F189F29" w14:textId="4655CA6D" w:rsidR="00A9008B" w:rsidRDefault="00A9008B" w:rsidP="00A9008B">
            <w:pPr>
              <w:jc w:val="center"/>
              <w:rPr>
                <w:rFonts w:ascii="Palatino Linotype" w:eastAsia="Palatino Linotype" w:hAnsi="Palatino Linotype" w:cs="Palatino Linotype"/>
                <w:b/>
              </w:rPr>
            </w:pPr>
            <w:r>
              <w:rPr>
                <w:rFonts w:ascii="Palatino Linotype" w:eastAsia="Palatino Linotype" w:hAnsi="Palatino Linotype" w:cs="Palatino Linotype"/>
                <w:b/>
              </w:rPr>
              <w:t>Docenti</w:t>
            </w:r>
          </w:p>
        </w:tc>
      </w:tr>
      <w:tr w:rsidR="00A9008B" w14:paraId="31211A65" w14:textId="77777777" w:rsidTr="00E80453">
        <w:tc>
          <w:tcPr>
            <w:tcW w:w="4813" w:type="dxa"/>
            <w:tcBorders>
              <w:top w:val="single" w:sz="4" w:space="0" w:color="000000"/>
              <w:left w:val="single" w:sz="4" w:space="0" w:color="000000"/>
              <w:bottom w:val="single" w:sz="4" w:space="0" w:color="000000"/>
              <w:right w:val="single" w:sz="4" w:space="0" w:color="000000"/>
            </w:tcBorders>
          </w:tcPr>
          <w:p w14:paraId="40C35BD9" w14:textId="6A25642B" w:rsidR="00A9008B" w:rsidRDefault="00A9008B" w:rsidP="00A9008B">
            <w:pPr>
              <w:jc w:val="center"/>
              <w:rPr>
                <w:rFonts w:ascii="Palatino Linotype" w:eastAsia="Palatino Linotype" w:hAnsi="Palatino Linotype" w:cs="Palatino Linotype"/>
                <w:b/>
                <w:color w:val="FF0000"/>
              </w:rPr>
            </w:pPr>
            <w:r>
              <w:rPr>
                <w:rFonts w:ascii="Palatino Linotype" w:eastAsia="Palatino Linotype" w:hAnsi="Palatino Linotype" w:cs="Palatino Linotype"/>
                <w:b/>
              </w:rPr>
              <w:t>Scienze Biomediche 1</w:t>
            </w:r>
          </w:p>
        </w:tc>
        <w:tc>
          <w:tcPr>
            <w:tcW w:w="4815" w:type="dxa"/>
            <w:tcBorders>
              <w:top w:val="single" w:sz="4" w:space="0" w:color="000000"/>
              <w:left w:val="single" w:sz="4" w:space="0" w:color="000000"/>
              <w:bottom w:val="single" w:sz="4" w:space="0" w:color="000000"/>
              <w:right w:val="single" w:sz="4" w:space="0" w:color="000000"/>
            </w:tcBorders>
          </w:tcPr>
          <w:p w14:paraId="21A77ADC" w14:textId="362448F5" w:rsidR="00A9008B" w:rsidRDefault="00815F09" w:rsidP="00A9008B">
            <w:pPr>
              <w:jc w:val="center"/>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Battaglia Anna Martina, Gallo </w:t>
            </w:r>
            <w:proofErr w:type="spellStart"/>
            <w:r>
              <w:rPr>
                <w:rFonts w:ascii="Palatino Linotype" w:eastAsia="Palatino Linotype" w:hAnsi="Palatino Linotype" w:cs="Palatino Linotype"/>
                <w:b/>
              </w:rPr>
              <w:t>Cantafio</w:t>
            </w:r>
            <w:proofErr w:type="spellEnd"/>
            <w:r>
              <w:rPr>
                <w:rFonts w:ascii="Palatino Linotype" w:eastAsia="Palatino Linotype" w:hAnsi="Palatino Linotype" w:cs="Palatino Linotype"/>
                <w:b/>
              </w:rPr>
              <w:t xml:space="preserve"> Eugenia, Mancuso Elettra</w:t>
            </w:r>
          </w:p>
        </w:tc>
      </w:tr>
      <w:tr w:rsidR="00A9008B" w14:paraId="055BE3A6" w14:textId="77777777" w:rsidTr="00E80453">
        <w:tc>
          <w:tcPr>
            <w:tcW w:w="9628" w:type="dxa"/>
            <w:gridSpan w:val="2"/>
            <w:tcBorders>
              <w:top w:val="single" w:sz="4" w:space="0" w:color="000000"/>
              <w:left w:val="single" w:sz="4" w:space="0" w:color="000000"/>
              <w:bottom w:val="single" w:sz="4" w:space="0" w:color="000000"/>
              <w:right w:val="single" w:sz="4" w:space="0" w:color="000000"/>
            </w:tcBorders>
          </w:tcPr>
          <w:p w14:paraId="5DFE71AD" w14:textId="3B00A823" w:rsidR="00A9008B" w:rsidRPr="00A9008B" w:rsidRDefault="00A9008B" w:rsidP="00A9008B">
            <w:pPr>
              <w:rPr>
                <w:rFonts w:ascii="Palatino Linotype" w:eastAsia="Palatino Linotype" w:hAnsi="Palatino Linotype" w:cs="Palatino Linotype"/>
              </w:rPr>
            </w:pPr>
            <w:r w:rsidRPr="00A9008B">
              <w:rPr>
                <w:rFonts w:ascii="Palatino Linotype" w:eastAsia="Palatino Linotype" w:hAnsi="Palatino Linotype" w:cs="Palatino Linotype"/>
              </w:rPr>
              <w:t>Introduzione allo studio della biologia; Le macromolecole biologiche: generalità, definizioni, classificazioni; Amminoacidi e peptidi: struttura, proprietà e legame peptidico; Proteine</w:t>
            </w:r>
            <w:r w:rsidR="000566BC" w:rsidRPr="00A9008B">
              <w:rPr>
                <w:rFonts w:ascii="Palatino Linotype" w:eastAsia="Palatino Linotype" w:hAnsi="Palatino Linotype" w:cs="Palatino Linotype"/>
              </w:rPr>
              <w:t xml:space="preserve"> fibrose e globulari</w:t>
            </w:r>
            <w:r w:rsidRPr="00A9008B">
              <w:rPr>
                <w:rFonts w:ascii="Palatino Linotype" w:eastAsia="Palatino Linotype" w:hAnsi="Palatino Linotype" w:cs="Palatino Linotype"/>
              </w:rPr>
              <w:t>: struttura e funzione;</w:t>
            </w:r>
            <w:r w:rsidR="000566BC">
              <w:rPr>
                <w:rFonts w:ascii="Palatino Linotype" w:eastAsia="Palatino Linotype" w:hAnsi="Palatino Linotype" w:cs="Palatino Linotype"/>
              </w:rPr>
              <w:t xml:space="preserve"> </w:t>
            </w:r>
            <w:r w:rsidRPr="00A9008B">
              <w:rPr>
                <w:rFonts w:ascii="Palatino Linotype" w:eastAsia="Palatino Linotype" w:hAnsi="Palatino Linotype" w:cs="Palatino Linotype"/>
              </w:rPr>
              <w:t>Enzimi</w:t>
            </w:r>
            <w:r w:rsidR="000566BC">
              <w:rPr>
                <w:rFonts w:ascii="Palatino Linotype" w:eastAsia="Palatino Linotype" w:hAnsi="Palatino Linotype" w:cs="Palatino Linotype"/>
              </w:rPr>
              <w:t xml:space="preserve">, </w:t>
            </w:r>
            <w:r w:rsidRPr="00A9008B">
              <w:rPr>
                <w:rFonts w:ascii="Palatino Linotype" w:eastAsia="Palatino Linotype" w:hAnsi="Palatino Linotype" w:cs="Palatino Linotype"/>
              </w:rPr>
              <w:t>reazioni enzimatiche e cinetica enzimatica; Carboidrati: definizione, classificazione e struttura; Metabolismo dei carboidrati: fasi della glicolisi e destini del piruvato; Lipidi</w:t>
            </w:r>
            <w:r w:rsidR="000566BC">
              <w:rPr>
                <w:rFonts w:ascii="Palatino Linotype" w:eastAsia="Palatino Linotype" w:hAnsi="Palatino Linotype" w:cs="Palatino Linotype"/>
              </w:rPr>
              <w:t>,</w:t>
            </w:r>
            <w:r w:rsidR="000566BC" w:rsidRPr="00A9008B">
              <w:rPr>
                <w:rFonts w:ascii="Palatino Linotype" w:eastAsia="Palatino Linotype" w:hAnsi="Palatino Linotype" w:cs="Palatino Linotype"/>
              </w:rPr>
              <w:t xml:space="preserve"> colesterolo e vitamine liposolubili</w:t>
            </w:r>
            <w:r w:rsidRPr="00A9008B">
              <w:rPr>
                <w:rFonts w:ascii="Palatino Linotype" w:eastAsia="Palatino Linotype" w:hAnsi="Palatino Linotype" w:cs="Palatino Linotype"/>
              </w:rPr>
              <w:t xml:space="preserve">: definizione, classificazione e struttura. La cellula come unità fondamentale degli organismi viventi; struttura delle cellule eucariotiche e procariotiche. Struttura e funzione degli organelli intracellulari della cellula eucariotica; </w:t>
            </w:r>
            <w:r w:rsidR="00C9636F">
              <w:rPr>
                <w:rFonts w:ascii="Palatino Linotype" w:eastAsia="Palatino Linotype" w:hAnsi="Palatino Linotype" w:cs="Palatino Linotype"/>
                <w:color w:val="000000"/>
              </w:rPr>
              <w:t xml:space="preserve">organizzazione morfologica degli organismi pluricellulari; </w:t>
            </w:r>
            <w:r w:rsidR="00E80453" w:rsidRPr="00A9008B">
              <w:rPr>
                <w:rFonts w:ascii="Palatino Linotype" w:eastAsia="Palatino Linotype" w:hAnsi="Palatino Linotype" w:cs="Palatino Linotype"/>
              </w:rPr>
              <w:t>Cenni sui diversi tessuti</w:t>
            </w:r>
            <w:r w:rsidR="00935416">
              <w:rPr>
                <w:rFonts w:ascii="Palatino Linotype" w:eastAsia="Palatino Linotype" w:hAnsi="Palatino Linotype" w:cs="Palatino Linotype"/>
              </w:rPr>
              <w:t xml:space="preserve"> del corpo umano</w:t>
            </w:r>
            <w:r w:rsidR="00E80453" w:rsidRPr="00A9008B">
              <w:rPr>
                <w:rFonts w:ascii="Palatino Linotype" w:eastAsia="Palatino Linotype" w:hAnsi="Palatino Linotype" w:cs="Palatino Linotype"/>
              </w:rPr>
              <w:t xml:space="preserve"> (epiteliale, muscolare, nervoso, connettivo). Apparato Locomotore. Sistema Nervoso Centrale e Periferico. Apparato cardiovascolare ed emolinfatico. Apparato respiratorio. Addome e pelvi. Apparato digerente. Apparato urinario. Apparato genitale maschile e femminile. Sistema endocrino.</w:t>
            </w:r>
            <w:r w:rsidR="00E80453">
              <w:rPr>
                <w:rFonts w:ascii="Palatino Linotype" w:eastAsia="Palatino Linotype" w:hAnsi="Palatino Linotype" w:cs="Palatino Linotype"/>
              </w:rPr>
              <w:t xml:space="preserve"> </w:t>
            </w:r>
            <w:r w:rsidRPr="00A9008B">
              <w:rPr>
                <w:rFonts w:ascii="Palatino Linotype" w:eastAsia="Palatino Linotype" w:hAnsi="Palatino Linotype" w:cs="Palatino Linotype"/>
              </w:rPr>
              <w:t>La duplicazione del DNA. Flusso dell’informazione genica</w:t>
            </w:r>
            <w:r>
              <w:rPr>
                <w:rFonts w:ascii="Palatino Linotype" w:eastAsia="Palatino Linotype" w:hAnsi="Palatino Linotype" w:cs="Palatino Linotype"/>
              </w:rPr>
              <w:t xml:space="preserve"> e il</w:t>
            </w:r>
            <w:r w:rsidRPr="00A9008B">
              <w:rPr>
                <w:rFonts w:ascii="Palatino Linotype" w:eastAsia="Palatino Linotype" w:hAnsi="Palatino Linotype" w:cs="Palatino Linotype"/>
              </w:rPr>
              <w:t xml:space="preserve"> dogma centrale. La trascrizione e La maturazione del </w:t>
            </w:r>
            <w:proofErr w:type="spellStart"/>
            <w:r w:rsidRPr="00A9008B">
              <w:rPr>
                <w:rFonts w:ascii="Palatino Linotype" w:eastAsia="Palatino Linotype" w:hAnsi="Palatino Linotype" w:cs="Palatino Linotype"/>
              </w:rPr>
              <w:t>pre-mRNA</w:t>
            </w:r>
            <w:proofErr w:type="spellEnd"/>
            <w:r w:rsidRPr="00A9008B">
              <w:rPr>
                <w:rFonts w:ascii="Palatino Linotype" w:eastAsia="Palatino Linotype" w:hAnsi="Palatino Linotype" w:cs="Palatino Linotype"/>
              </w:rPr>
              <w:t xml:space="preserve">. Il codice genetico e le sue proprietà. La sintesi proteica. Il ciclo cellulare. </w:t>
            </w:r>
          </w:p>
        </w:tc>
      </w:tr>
    </w:tbl>
    <w:p w14:paraId="12780158" w14:textId="77777777" w:rsidR="00944573" w:rsidRDefault="00944573">
      <w:pPr>
        <w:rPr>
          <w:rFonts w:ascii="Palatino Linotype" w:eastAsia="Palatino Linotype" w:hAnsi="Palatino Linotype" w:cs="Palatino Linotype"/>
          <w:b/>
        </w:rPr>
      </w:pPr>
    </w:p>
    <w:p w14:paraId="20D8374E" w14:textId="77777777" w:rsidR="00944573" w:rsidRDefault="0025214F">
      <w:pPr>
        <w:jc w:val="center"/>
        <w:rPr>
          <w:b/>
        </w:rPr>
      </w:pPr>
      <w:r>
        <w:rPr>
          <w:b/>
        </w:rPr>
        <w:t>MODALITA</w:t>
      </w:r>
      <w:proofErr w:type="gramStart"/>
      <w:r>
        <w:rPr>
          <w:b/>
        </w:rPr>
        <w:t>’  E</w:t>
      </w:r>
      <w:proofErr w:type="gramEnd"/>
      <w:r>
        <w:rPr>
          <w:b/>
        </w:rPr>
        <w:t xml:space="preserve"> CRITERI DI VERIFICA ED APPRENDIMENTO</w:t>
      </w:r>
    </w:p>
    <w:p w14:paraId="21CE76DE" w14:textId="77777777" w:rsidR="00944573" w:rsidRPr="008C2B09" w:rsidRDefault="0025214F">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Le valutazioni saranno svolte sia in itinere che al termine del corso integrato. La metodologia sarà comunicata all'inizio delle lezioni insieme alla bibliografia e/o ai materiali didattici necessari alla preparazione per la valutazione </w:t>
      </w:r>
      <w:r w:rsidRPr="008C2B09">
        <w:rPr>
          <w:rFonts w:ascii="Palatino Linotype" w:eastAsia="Palatino Linotype" w:hAnsi="Palatino Linotype" w:cs="Palatino Linotype"/>
          <w:color w:val="000000"/>
        </w:rPr>
        <w:t>finale. Verranno svolte esercitazioni in forma scritta che prevedono la somministrazione di quiz a risposta multipla sugli argomenti trattati durante il corso. Tali prove non hanno validità d'esame (eccetto differentemente concordato durante il corso con il docente del modulo). La valutazione finale verrà presentata nella seguente modalità:</w:t>
      </w:r>
    </w:p>
    <w:p w14:paraId="08B2D9B9" w14:textId="77777777" w:rsidR="00944573" w:rsidRDefault="0025214F">
      <w:pPr>
        <w:jc w:val="both"/>
        <w:rPr>
          <w:rFonts w:ascii="Palatino Linotype" w:eastAsia="Palatino Linotype" w:hAnsi="Palatino Linotype" w:cs="Palatino Linotype"/>
          <w:color w:val="000000"/>
        </w:rPr>
      </w:pPr>
      <w:r w:rsidRPr="008C2B09">
        <w:rPr>
          <w:rFonts w:ascii="Palatino Linotype" w:eastAsia="Palatino Linotype" w:hAnsi="Palatino Linotype" w:cs="Palatino Linotype"/>
          <w:color w:val="000000"/>
        </w:rPr>
        <w:t xml:space="preserve"> </w:t>
      </w:r>
      <w:r w:rsidRPr="008C2B09">
        <w:rPr>
          <w:rFonts w:ascii="Symbol" w:eastAsia="Symbol" w:hAnsi="Symbol" w:cs="Symbol"/>
          <w:color w:val="000000"/>
        </w:rPr>
        <w:t>∙</w:t>
      </w:r>
      <w:r w:rsidRPr="008C2B09">
        <w:rPr>
          <w:rFonts w:ascii="Palatino Linotype" w:eastAsia="Palatino Linotype" w:hAnsi="Palatino Linotype" w:cs="Palatino Linotype"/>
          <w:color w:val="000000"/>
        </w:rPr>
        <w:t xml:space="preserve"> Prova scritta: Verterà sulle tematiche programmate degli insegnamenti che compongono il corso integrato. Il compito consisterà in un quiz a risposta multipla, per un totale di 30 domande, 10 domande a modulo.</w:t>
      </w:r>
      <w:r>
        <w:rPr>
          <w:rFonts w:ascii="Palatino Linotype" w:eastAsia="Palatino Linotype" w:hAnsi="Palatino Linotype" w:cs="Palatino Linotype"/>
          <w:color w:val="000000"/>
        </w:rPr>
        <w:t xml:space="preserve"> </w:t>
      </w:r>
    </w:p>
    <w:p w14:paraId="50575517" w14:textId="77777777" w:rsidR="00944573" w:rsidRDefault="0025214F">
      <w:pPr>
        <w:rPr>
          <w:rFonts w:ascii="Palatino Linotype" w:eastAsia="Palatino Linotype" w:hAnsi="Palatino Linotype" w:cs="Palatino Linotype"/>
        </w:rPr>
      </w:pPr>
      <w:r>
        <w:rPr>
          <w:rFonts w:ascii="Palatino Linotype" w:eastAsia="Palatino Linotype" w:hAnsi="Palatino Linotype" w:cs="Palatino Linotype"/>
        </w:rPr>
        <w:t>I criteri sulla base dei quali sarà giudicato lo studente sono:</w:t>
      </w:r>
    </w:p>
    <w:tbl>
      <w:tblPr>
        <w:tblStyle w:val="a2"/>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2721"/>
        <w:gridCol w:w="2324"/>
        <w:gridCol w:w="2330"/>
      </w:tblGrid>
      <w:tr w:rsidR="00944573" w14:paraId="25C7F8C9" w14:textId="77777777">
        <w:tc>
          <w:tcPr>
            <w:tcW w:w="2145" w:type="dxa"/>
          </w:tcPr>
          <w:p w14:paraId="416826C0" w14:textId="77777777" w:rsidR="00944573" w:rsidRDefault="00944573">
            <w:pPr>
              <w:rPr>
                <w:rFonts w:ascii="Cambria" w:eastAsia="Cambria" w:hAnsi="Cambria" w:cs="Cambria"/>
                <w:sz w:val="28"/>
                <w:szCs w:val="28"/>
              </w:rPr>
            </w:pPr>
          </w:p>
        </w:tc>
        <w:tc>
          <w:tcPr>
            <w:tcW w:w="2721" w:type="dxa"/>
          </w:tcPr>
          <w:p w14:paraId="53A373F5" w14:textId="77777777" w:rsidR="00944573" w:rsidRDefault="0025214F">
            <w:pPr>
              <w:rPr>
                <w:rFonts w:ascii="Cambria" w:eastAsia="Cambria" w:hAnsi="Cambria" w:cs="Cambria"/>
                <w:color w:val="000000"/>
                <w:sz w:val="28"/>
                <w:szCs w:val="28"/>
              </w:rPr>
            </w:pPr>
            <w:r>
              <w:rPr>
                <w:rFonts w:ascii="Cambria" w:eastAsia="Cambria" w:hAnsi="Cambria" w:cs="Cambria"/>
                <w:b/>
                <w:color w:val="000000"/>
                <w:sz w:val="28"/>
                <w:szCs w:val="28"/>
              </w:rPr>
              <w:t>Conoscenza e comprensione argomento</w:t>
            </w:r>
          </w:p>
        </w:tc>
        <w:tc>
          <w:tcPr>
            <w:tcW w:w="2324" w:type="dxa"/>
          </w:tcPr>
          <w:p w14:paraId="40A46089" w14:textId="77777777" w:rsidR="00944573" w:rsidRDefault="0025214F">
            <w:pPr>
              <w:rPr>
                <w:rFonts w:ascii="Cambria" w:eastAsia="Cambria" w:hAnsi="Cambria" w:cs="Cambria"/>
                <w:color w:val="000000"/>
                <w:sz w:val="28"/>
                <w:szCs w:val="28"/>
              </w:rPr>
            </w:pPr>
            <w:r>
              <w:rPr>
                <w:rFonts w:ascii="Cambria" w:eastAsia="Cambria" w:hAnsi="Cambria" w:cs="Cambria"/>
                <w:b/>
                <w:color w:val="000000"/>
                <w:sz w:val="28"/>
                <w:szCs w:val="28"/>
              </w:rPr>
              <w:t>Capacità di analisi e sintesi</w:t>
            </w:r>
          </w:p>
        </w:tc>
        <w:tc>
          <w:tcPr>
            <w:tcW w:w="2330" w:type="dxa"/>
          </w:tcPr>
          <w:p w14:paraId="7D183C23" w14:textId="77777777" w:rsidR="00944573" w:rsidRDefault="0025214F">
            <w:pPr>
              <w:rPr>
                <w:rFonts w:ascii="Cambria" w:eastAsia="Cambria" w:hAnsi="Cambria" w:cs="Cambria"/>
                <w:color w:val="000000"/>
                <w:sz w:val="28"/>
                <w:szCs w:val="28"/>
              </w:rPr>
            </w:pPr>
            <w:r>
              <w:rPr>
                <w:rFonts w:ascii="Cambria" w:eastAsia="Cambria" w:hAnsi="Cambria" w:cs="Cambria"/>
                <w:b/>
                <w:color w:val="000000"/>
                <w:sz w:val="28"/>
                <w:szCs w:val="28"/>
              </w:rPr>
              <w:t>Utilizzo di referenze</w:t>
            </w:r>
          </w:p>
        </w:tc>
      </w:tr>
      <w:tr w:rsidR="00944573" w14:paraId="441AA6B9" w14:textId="77777777">
        <w:tc>
          <w:tcPr>
            <w:tcW w:w="2145" w:type="dxa"/>
          </w:tcPr>
          <w:p w14:paraId="03A00A6B" w14:textId="77777777" w:rsidR="00944573" w:rsidRDefault="0025214F">
            <w:pPr>
              <w:rPr>
                <w:rFonts w:ascii="Cambria" w:eastAsia="Cambria" w:hAnsi="Cambria" w:cs="Cambria"/>
                <w:sz w:val="28"/>
                <w:szCs w:val="28"/>
              </w:rPr>
            </w:pPr>
            <w:r>
              <w:rPr>
                <w:rFonts w:ascii="Cambria" w:eastAsia="Cambria" w:hAnsi="Cambria" w:cs="Cambria"/>
                <w:sz w:val="28"/>
                <w:szCs w:val="28"/>
              </w:rPr>
              <w:t>Non idoneo</w:t>
            </w:r>
          </w:p>
        </w:tc>
        <w:tc>
          <w:tcPr>
            <w:tcW w:w="2721" w:type="dxa"/>
          </w:tcPr>
          <w:p w14:paraId="2DBC64B8" w14:textId="77777777" w:rsidR="00944573" w:rsidRDefault="0025214F">
            <w:pPr>
              <w:ind w:left="139"/>
              <w:rPr>
                <w:rFonts w:ascii="Cambria" w:eastAsia="Cambria" w:hAnsi="Cambria" w:cs="Cambria"/>
                <w:sz w:val="28"/>
                <w:szCs w:val="28"/>
              </w:rPr>
            </w:pPr>
            <w:r>
              <w:rPr>
                <w:rFonts w:ascii="Cambria" w:eastAsia="Cambria" w:hAnsi="Cambria" w:cs="Cambria"/>
                <w:sz w:val="28"/>
                <w:szCs w:val="28"/>
              </w:rPr>
              <w:t>Importanti carenze.</w:t>
            </w:r>
          </w:p>
          <w:p w14:paraId="2F70A303" w14:textId="77777777" w:rsidR="00944573" w:rsidRDefault="0025214F">
            <w:pPr>
              <w:rPr>
                <w:rFonts w:ascii="Cambria" w:eastAsia="Cambria" w:hAnsi="Cambria" w:cs="Cambria"/>
                <w:sz w:val="28"/>
                <w:szCs w:val="28"/>
              </w:rPr>
            </w:pPr>
            <w:r>
              <w:rPr>
                <w:rFonts w:ascii="Cambria" w:eastAsia="Cambria" w:hAnsi="Cambria" w:cs="Cambria"/>
                <w:sz w:val="28"/>
                <w:szCs w:val="28"/>
              </w:rPr>
              <w:t>Significative inaccuratezze</w:t>
            </w:r>
          </w:p>
        </w:tc>
        <w:tc>
          <w:tcPr>
            <w:tcW w:w="2324" w:type="dxa"/>
          </w:tcPr>
          <w:p w14:paraId="0F2A7E76" w14:textId="77777777" w:rsidR="00944573" w:rsidRDefault="0025214F">
            <w:pPr>
              <w:rPr>
                <w:rFonts w:ascii="Cambria" w:eastAsia="Cambria" w:hAnsi="Cambria" w:cs="Cambria"/>
                <w:sz w:val="28"/>
                <w:szCs w:val="28"/>
              </w:rPr>
            </w:pPr>
            <w:r>
              <w:rPr>
                <w:rFonts w:ascii="Cambria" w:eastAsia="Cambria" w:hAnsi="Cambria" w:cs="Cambria"/>
                <w:sz w:val="28"/>
                <w:szCs w:val="28"/>
              </w:rPr>
              <w:t>Irrilevanti. Frequenti generalizzazioni. Incapacità di sintesi</w:t>
            </w:r>
          </w:p>
        </w:tc>
        <w:tc>
          <w:tcPr>
            <w:tcW w:w="2330" w:type="dxa"/>
          </w:tcPr>
          <w:p w14:paraId="6C423C92" w14:textId="77777777" w:rsidR="00944573" w:rsidRDefault="0025214F">
            <w:pPr>
              <w:rPr>
                <w:rFonts w:ascii="Cambria" w:eastAsia="Cambria" w:hAnsi="Cambria" w:cs="Cambria"/>
                <w:sz w:val="28"/>
                <w:szCs w:val="28"/>
              </w:rPr>
            </w:pPr>
            <w:r>
              <w:rPr>
                <w:rFonts w:ascii="Cambria" w:eastAsia="Cambria" w:hAnsi="Cambria" w:cs="Cambria"/>
                <w:sz w:val="28"/>
                <w:szCs w:val="28"/>
              </w:rPr>
              <w:t>Completamente inappropriato</w:t>
            </w:r>
          </w:p>
        </w:tc>
      </w:tr>
      <w:tr w:rsidR="00944573" w14:paraId="64AE0269" w14:textId="77777777">
        <w:tc>
          <w:tcPr>
            <w:tcW w:w="2145" w:type="dxa"/>
          </w:tcPr>
          <w:p w14:paraId="4D7AE072" w14:textId="77777777" w:rsidR="00944573" w:rsidRDefault="0025214F">
            <w:pPr>
              <w:rPr>
                <w:rFonts w:ascii="Cambria" w:eastAsia="Cambria" w:hAnsi="Cambria" w:cs="Cambria"/>
                <w:sz w:val="28"/>
                <w:szCs w:val="28"/>
              </w:rPr>
            </w:pPr>
            <w:r>
              <w:rPr>
                <w:rFonts w:ascii="Cambria" w:eastAsia="Cambria" w:hAnsi="Cambria" w:cs="Cambria"/>
                <w:sz w:val="28"/>
                <w:szCs w:val="28"/>
              </w:rPr>
              <w:t>18-20</w:t>
            </w:r>
          </w:p>
        </w:tc>
        <w:tc>
          <w:tcPr>
            <w:tcW w:w="2721" w:type="dxa"/>
          </w:tcPr>
          <w:p w14:paraId="7E015C10" w14:textId="77777777" w:rsidR="00944573" w:rsidRDefault="0025214F">
            <w:pPr>
              <w:rPr>
                <w:rFonts w:ascii="Cambria" w:eastAsia="Cambria" w:hAnsi="Cambria" w:cs="Cambria"/>
                <w:sz w:val="28"/>
                <w:szCs w:val="28"/>
              </w:rPr>
            </w:pPr>
            <w:r>
              <w:rPr>
                <w:rFonts w:ascii="Cambria" w:eastAsia="Cambria" w:hAnsi="Cambria" w:cs="Cambria"/>
                <w:sz w:val="28"/>
                <w:szCs w:val="28"/>
              </w:rPr>
              <w:t xml:space="preserve">A livello soglia. </w:t>
            </w:r>
            <w:proofErr w:type="gramStart"/>
            <w:r>
              <w:rPr>
                <w:rFonts w:ascii="Cambria" w:eastAsia="Cambria" w:hAnsi="Cambria" w:cs="Cambria"/>
                <w:sz w:val="28"/>
                <w:szCs w:val="28"/>
              </w:rPr>
              <w:t>Imperfezioni  evidenti</w:t>
            </w:r>
            <w:proofErr w:type="gramEnd"/>
          </w:p>
        </w:tc>
        <w:tc>
          <w:tcPr>
            <w:tcW w:w="2324" w:type="dxa"/>
          </w:tcPr>
          <w:p w14:paraId="1535CC2C" w14:textId="77777777" w:rsidR="00944573" w:rsidRDefault="0025214F">
            <w:pPr>
              <w:rPr>
                <w:rFonts w:ascii="Cambria" w:eastAsia="Cambria" w:hAnsi="Cambria" w:cs="Cambria"/>
                <w:sz w:val="28"/>
                <w:szCs w:val="28"/>
              </w:rPr>
            </w:pPr>
            <w:r>
              <w:rPr>
                <w:rFonts w:ascii="Cambria" w:eastAsia="Cambria" w:hAnsi="Cambria" w:cs="Cambria"/>
                <w:sz w:val="28"/>
                <w:szCs w:val="28"/>
              </w:rPr>
              <w:t>Capacità appena sufficienti</w:t>
            </w:r>
          </w:p>
        </w:tc>
        <w:tc>
          <w:tcPr>
            <w:tcW w:w="2330" w:type="dxa"/>
          </w:tcPr>
          <w:p w14:paraId="4BE67F49" w14:textId="77777777" w:rsidR="00944573" w:rsidRDefault="0025214F">
            <w:pPr>
              <w:rPr>
                <w:rFonts w:ascii="Cambria" w:eastAsia="Cambria" w:hAnsi="Cambria" w:cs="Cambria"/>
                <w:sz w:val="28"/>
                <w:szCs w:val="28"/>
              </w:rPr>
            </w:pPr>
            <w:r>
              <w:rPr>
                <w:rFonts w:ascii="Cambria" w:eastAsia="Cambria" w:hAnsi="Cambria" w:cs="Cambria"/>
                <w:sz w:val="28"/>
                <w:szCs w:val="28"/>
              </w:rPr>
              <w:t>Appena appropriato</w:t>
            </w:r>
          </w:p>
        </w:tc>
      </w:tr>
      <w:tr w:rsidR="00944573" w14:paraId="78EA2C2E" w14:textId="77777777">
        <w:tc>
          <w:tcPr>
            <w:tcW w:w="2145" w:type="dxa"/>
          </w:tcPr>
          <w:p w14:paraId="029F6FC2" w14:textId="77777777" w:rsidR="00944573" w:rsidRDefault="0025214F">
            <w:pPr>
              <w:rPr>
                <w:rFonts w:ascii="Cambria" w:eastAsia="Cambria" w:hAnsi="Cambria" w:cs="Cambria"/>
                <w:sz w:val="28"/>
                <w:szCs w:val="28"/>
              </w:rPr>
            </w:pPr>
            <w:r>
              <w:rPr>
                <w:rFonts w:ascii="Cambria" w:eastAsia="Cambria" w:hAnsi="Cambria" w:cs="Cambria"/>
                <w:sz w:val="28"/>
                <w:szCs w:val="28"/>
              </w:rPr>
              <w:t>21-23</w:t>
            </w:r>
          </w:p>
        </w:tc>
        <w:tc>
          <w:tcPr>
            <w:tcW w:w="2721" w:type="dxa"/>
          </w:tcPr>
          <w:p w14:paraId="398F1163" w14:textId="77777777" w:rsidR="00944573" w:rsidRDefault="0025214F">
            <w:pPr>
              <w:rPr>
                <w:rFonts w:ascii="Cambria" w:eastAsia="Cambria" w:hAnsi="Cambria" w:cs="Cambria"/>
                <w:sz w:val="28"/>
                <w:szCs w:val="28"/>
              </w:rPr>
            </w:pPr>
            <w:r>
              <w:rPr>
                <w:rFonts w:ascii="Cambria" w:eastAsia="Cambria" w:hAnsi="Cambria" w:cs="Cambria"/>
                <w:sz w:val="28"/>
                <w:szCs w:val="28"/>
              </w:rPr>
              <w:t>Conoscenza routinaria</w:t>
            </w:r>
          </w:p>
        </w:tc>
        <w:tc>
          <w:tcPr>
            <w:tcW w:w="2324" w:type="dxa"/>
          </w:tcPr>
          <w:p w14:paraId="409AC761" w14:textId="77777777" w:rsidR="00944573" w:rsidRDefault="0025214F">
            <w:pPr>
              <w:rPr>
                <w:rFonts w:ascii="Cambria" w:eastAsia="Cambria" w:hAnsi="Cambria" w:cs="Cambria"/>
                <w:sz w:val="28"/>
                <w:szCs w:val="28"/>
              </w:rPr>
            </w:pPr>
            <w:r>
              <w:rPr>
                <w:rFonts w:ascii="Cambria" w:eastAsia="Cambria" w:hAnsi="Cambria" w:cs="Cambria"/>
                <w:sz w:val="28"/>
                <w:szCs w:val="28"/>
              </w:rPr>
              <w:t>E’ in grado di analisi e sintesi corrette. Argomenta in modo logico e coerente</w:t>
            </w:r>
          </w:p>
        </w:tc>
        <w:tc>
          <w:tcPr>
            <w:tcW w:w="2330" w:type="dxa"/>
          </w:tcPr>
          <w:p w14:paraId="0CDF9880" w14:textId="77777777" w:rsidR="00944573" w:rsidRDefault="0025214F">
            <w:pPr>
              <w:rPr>
                <w:rFonts w:ascii="Cambria" w:eastAsia="Cambria" w:hAnsi="Cambria" w:cs="Cambria"/>
                <w:sz w:val="28"/>
                <w:szCs w:val="28"/>
              </w:rPr>
            </w:pPr>
            <w:r>
              <w:rPr>
                <w:rFonts w:ascii="Cambria" w:eastAsia="Cambria" w:hAnsi="Cambria" w:cs="Cambria"/>
                <w:sz w:val="28"/>
                <w:szCs w:val="28"/>
              </w:rPr>
              <w:t>Utilizza le referenze standard</w:t>
            </w:r>
          </w:p>
        </w:tc>
      </w:tr>
      <w:tr w:rsidR="00944573" w14:paraId="17736BEC" w14:textId="77777777">
        <w:tc>
          <w:tcPr>
            <w:tcW w:w="2145" w:type="dxa"/>
          </w:tcPr>
          <w:p w14:paraId="4AADDE11" w14:textId="77777777" w:rsidR="00944573" w:rsidRDefault="0025214F">
            <w:pPr>
              <w:rPr>
                <w:rFonts w:ascii="Cambria" w:eastAsia="Cambria" w:hAnsi="Cambria" w:cs="Cambria"/>
                <w:sz w:val="28"/>
                <w:szCs w:val="28"/>
              </w:rPr>
            </w:pPr>
            <w:r>
              <w:rPr>
                <w:rFonts w:ascii="Cambria" w:eastAsia="Cambria" w:hAnsi="Cambria" w:cs="Cambria"/>
                <w:sz w:val="28"/>
                <w:szCs w:val="28"/>
              </w:rPr>
              <w:t>24-26</w:t>
            </w:r>
          </w:p>
        </w:tc>
        <w:tc>
          <w:tcPr>
            <w:tcW w:w="2721" w:type="dxa"/>
          </w:tcPr>
          <w:p w14:paraId="0B2D07AC" w14:textId="77777777" w:rsidR="00944573" w:rsidRDefault="0025214F">
            <w:pPr>
              <w:rPr>
                <w:rFonts w:ascii="Cambria" w:eastAsia="Cambria" w:hAnsi="Cambria" w:cs="Cambria"/>
                <w:sz w:val="28"/>
                <w:szCs w:val="28"/>
              </w:rPr>
            </w:pPr>
            <w:r>
              <w:rPr>
                <w:rFonts w:ascii="Cambria" w:eastAsia="Cambria" w:hAnsi="Cambria" w:cs="Cambria"/>
                <w:sz w:val="28"/>
                <w:szCs w:val="28"/>
              </w:rPr>
              <w:t>Conoscenza buona</w:t>
            </w:r>
          </w:p>
        </w:tc>
        <w:tc>
          <w:tcPr>
            <w:tcW w:w="2324" w:type="dxa"/>
          </w:tcPr>
          <w:p w14:paraId="598C0EA0" w14:textId="77777777" w:rsidR="00944573" w:rsidRDefault="0025214F">
            <w:pPr>
              <w:rPr>
                <w:rFonts w:ascii="Cambria" w:eastAsia="Cambria" w:hAnsi="Cambria" w:cs="Cambria"/>
                <w:sz w:val="28"/>
                <w:szCs w:val="28"/>
              </w:rPr>
            </w:pPr>
            <w:r>
              <w:rPr>
                <w:rFonts w:ascii="Cambria" w:eastAsia="Cambria" w:hAnsi="Cambria" w:cs="Cambria"/>
                <w:sz w:val="28"/>
                <w:szCs w:val="28"/>
              </w:rPr>
              <w:t>Ha capacità di a. e s. buone gli argomenti sono espressi coerentemente</w:t>
            </w:r>
          </w:p>
        </w:tc>
        <w:tc>
          <w:tcPr>
            <w:tcW w:w="2330" w:type="dxa"/>
          </w:tcPr>
          <w:p w14:paraId="6D19F25B" w14:textId="77777777" w:rsidR="00944573" w:rsidRDefault="0025214F">
            <w:pPr>
              <w:rPr>
                <w:rFonts w:ascii="Cambria" w:eastAsia="Cambria" w:hAnsi="Cambria" w:cs="Cambria"/>
                <w:sz w:val="28"/>
                <w:szCs w:val="28"/>
              </w:rPr>
            </w:pPr>
            <w:r>
              <w:rPr>
                <w:rFonts w:ascii="Cambria" w:eastAsia="Cambria" w:hAnsi="Cambria" w:cs="Cambria"/>
                <w:sz w:val="28"/>
                <w:szCs w:val="28"/>
              </w:rPr>
              <w:t>Utilizza le referenze standard</w:t>
            </w:r>
          </w:p>
        </w:tc>
      </w:tr>
      <w:tr w:rsidR="00944573" w14:paraId="291C5168" w14:textId="77777777">
        <w:tc>
          <w:tcPr>
            <w:tcW w:w="2145" w:type="dxa"/>
          </w:tcPr>
          <w:p w14:paraId="41FFEEB6" w14:textId="77777777" w:rsidR="00944573" w:rsidRDefault="0025214F">
            <w:pPr>
              <w:rPr>
                <w:rFonts w:ascii="Cambria" w:eastAsia="Cambria" w:hAnsi="Cambria" w:cs="Cambria"/>
                <w:sz w:val="28"/>
                <w:szCs w:val="28"/>
              </w:rPr>
            </w:pPr>
            <w:r>
              <w:rPr>
                <w:rFonts w:ascii="Cambria" w:eastAsia="Cambria" w:hAnsi="Cambria" w:cs="Cambria"/>
                <w:sz w:val="28"/>
                <w:szCs w:val="28"/>
              </w:rPr>
              <w:t>27-29</w:t>
            </w:r>
          </w:p>
        </w:tc>
        <w:tc>
          <w:tcPr>
            <w:tcW w:w="2721" w:type="dxa"/>
          </w:tcPr>
          <w:p w14:paraId="12759BE1" w14:textId="77777777" w:rsidR="00944573" w:rsidRDefault="0025214F">
            <w:pPr>
              <w:rPr>
                <w:rFonts w:ascii="Cambria" w:eastAsia="Cambria" w:hAnsi="Cambria" w:cs="Cambria"/>
                <w:sz w:val="28"/>
                <w:szCs w:val="28"/>
              </w:rPr>
            </w:pPr>
            <w:r>
              <w:rPr>
                <w:rFonts w:ascii="Cambria" w:eastAsia="Cambria" w:hAnsi="Cambria" w:cs="Cambria"/>
                <w:sz w:val="28"/>
                <w:szCs w:val="28"/>
              </w:rPr>
              <w:t>Conoscenza più che buona</w:t>
            </w:r>
          </w:p>
        </w:tc>
        <w:tc>
          <w:tcPr>
            <w:tcW w:w="2324" w:type="dxa"/>
          </w:tcPr>
          <w:p w14:paraId="44E9BF76" w14:textId="77777777" w:rsidR="00944573" w:rsidRDefault="0025214F">
            <w:pPr>
              <w:rPr>
                <w:rFonts w:ascii="Cambria" w:eastAsia="Cambria" w:hAnsi="Cambria" w:cs="Cambria"/>
                <w:sz w:val="28"/>
                <w:szCs w:val="28"/>
              </w:rPr>
            </w:pPr>
            <w:r>
              <w:rPr>
                <w:rFonts w:ascii="Cambria" w:eastAsia="Cambria" w:hAnsi="Cambria" w:cs="Cambria"/>
                <w:sz w:val="28"/>
                <w:szCs w:val="28"/>
              </w:rPr>
              <w:t>Ha notevoli capacità di a. e s.</w:t>
            </w:r>
          </w:p>
        </w:tc>
        <w:tc>
          <w:tcPr>
            <w:tcW w:w="2330" w:type="dxa"/>
          </w:tcPr>
          <w:p w14:paraId="5662D899" w14:textId="77777777" w:rsidR="00944573" w:rsidRDefault="0025214F">
            <w:pPr>
              <w:rPr>
                <w:rFonts w:ascii="Cambria" w:eastAsia="Cambria" w:hAnsi="Cambria" w:cs="Cambria"/>
                <w:sz w:val="28"/>
                <w:szCs w:val="28"/>
              </w:rPr>
            </w:pPr>
            <w:r>
              <w:rPr>
                <w:rFonts w:ascii="Cambria" w:eastAsia="Cambria" w:hAnsi="Cambria" w:cs="Cambria"/>
                <w:sz w:val="28"/>
                <w:szCs w:val="28"/>
              </w:rPr>
              <w:t>Ha approfondito gli argomenti</w:t>
            </w:r>
          </w:p>
        </w:tc>
      </w:tr>
      <w:tr w:rsidR="00944573" w14:paraId="125CB58A" w14:textId="77777777">
        <w:tc>
          <w:tcPr>
            <w:tcW w:w="2145" w:type="dxa"/>
          </w:tcPr>
          <w:p w14:paraId="3E6BC4DE" w14:textId="77777777" w:rsidR="00944573" w:rsidRDefault="0025214F">
            <w:pPr>
              <w:rPr>
                <w:rFonts w:ascii="Cambria" w:eastAsia="Cambria" w:hAnsi="Cambria" w:cs="Cambria"/>
                <w:sz w:val="28"/>
                <w:szCs w:val="28"/>
              </w:rPr>
            </w:pPr>
            <w:r>
              <w:rPr>
                <w:rFonts w:ascii="Cambria" w:eastAsia="Cambria" w:hAnsi="Cambria" w:cs="Cambria"/>
                <w:sz w:val="28"/>
                <w:szCs w:val="28"/>
              </w:rPr>
              <w:t>30-30L</w:t>
            </w:r>
          </w:p>
        </w:tc>
        <w:tc>
          <w:tcPr>
            <w:tcW w:w="2721" w:type="dxa"/>
          </w:tcPr>
          <w:p w14:paraId="476C5A6E" w14:textId="77777777" w:rsidR="00944573" w:rsidRDefault="0025214F">
            <w:pPr>
              <w:rPr>
                <w:rFonts w:ascii="Cambria" w:eastAsia="Cambria" w:hAnsi="Cambria" w:cs="Cambria"/>
                <w:sz w:val="28"/>
                <w:szCs w:val="28"/>
              </w:rPr>
            </w:pPr>
            <w:r>
              <w:rPr>
                <w:rFonts w:ascii="Cambria" w:eastAsia="Cambria" w:hAnsi="Cambria" w:cs="Cambria"/>
                <w:sz w:val="28"/>
                <w:szCs w:val="28"/>
              </w:rPr>
              <w:t>Conoscenza ottima</w:t>
            </w:r>
          </w:p>
        </w:tc>
        <w:tc>
          <w:tcPr>
            <w:tcW w:w="2324" w:type="dxa"/>
          </w:tcPr>
          <w:p w14:paraId="22D60960" w14:textId="77777777" w:rsidR="00944573" w:rsidRDefault="0025214F">
            <w:pPr>
              <w:rPr>
                <w:rFonts w:ascii="Cambria" w:eastAsia="Cambria" w:hAnsi="Cambria" w:cs="Cambria"/>
                <w:sz w:val="28"/>
                <w:szCs w:val="28"/>
              </w:rPr>
            </w:pPr>
            <w:r>
              <w:rPr>
                <w:rFonts w:ascii="Cambria" w:eastAsia="Cambria" w:hAnsi="Cambria" w:cs="Cambria"/>
                <w:sz w:val="28"/>
                <w:szCs w:val="28"/>
              </w:rPr>
              <w:t>Ha notevoli capacità di a. e s.</w:t>
            </w:r>
          </w:p>
        </w:tc>
        <w:tc>
          <w:tcPr>
            <w:tcW w:w="2330" w:type="dxa"/>
          </w:tcPr>
          <w:p w14:paraId="0832726F" w14:textId="77777777" w:rsidR="00944573" w:rsidRDefault="0025214F">
            <w:pPr>
              <w:rPr>
                <w:rFonts w:ascii="Cambria" w:eastAsia="Cambria" w:hAnsi="Cambria" w:cs="Cambria"/>
                <w:sz w:val="28"/>
                <w:szCs w:val="28"/>
              </w:rPr>
            </w:pPr>
            <w:r>
              <w:rPr>
                <w:rFonts w:ascii="Cambria" w:eastAsia="Cambria" w:hAnsi="Cambria" w:cs="Cambria"/>
                <w:sz w:val="28"/>
                <w:szCs w:val="28"/>
              </w:rPr>
              <w:t>Importanti approfondimenti</w:t>
            </w:r>
          </w:p>
        </w:tc>
      </w:tr>
    </w:tbl>
    <w:p w14:paraId="09AD1EDE" w14:textId="77777777" w:rsidR="00944573" w:rsidRDefault="00944573">
      <w:pPr>
        <w:jc w:val="both"/>
        <w:rPr>
          <w:color w:val="FF0000"/>
        </w:rPr>
      </w:pPr>
    </w:p>
    <w:p w14:paraId="5185D2CF" w14:textId="77777777" w:rsidR="00944573" w:rsidRDefault="0025214F">
      <w:pPr>
        <w:jc w:val="center"/>
        <w:rPr>
          <w:b/>
        </w:rPr>
      </w:pPr>
      <w:r>
        <w:rPr>
          <w:b/>
        </w:rPr>
        <w:t>TESTI ADOTTATI</w:t>
      </w:r>
    </w:p>
    <w:p w14:paraId="15F536D4" w14:textId="7791B2C5" w:rsidR="00944573" w:rsidRDefault="0025214F">
      <w:pPr>
        <w:numPr>
          <w:ilvl w:val="0"/>
          <w:numId w:val="1"/>
        </w:numPr>
        <w:pBdr>
          <w:top w:val="nil"/>
          <w:left w:val="nil"/>
          <w:bottom w:val="nil"/>
          <w:right w:val="nil"/>
          <w:between w:val="nil"/>
        </w:pBd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Solomon et al., </w:t>
      </w:r>
      <w:r>
        <w:rPr>
          <w:rFonts w:ascii="Palatino Linotype" w:eastAsia="Palatino Linotype" w:hAnsi="Palatino Linotype" w:cs="Palatino Linotype"/>
          <w:color w:val="000000"/>
          <w:u w:val="single"/>
        </w:rPr>
        <w:t>Fondamenti di biologia</w:t>
      </w:r>
      <w:r>
        <w:rPr>
          <w:rFonts w:ascii="Palatino Linotype" w:eastAsia="Palatino Linotype" w:hAnsi="Palatino Linotype" w:cs="Palatino Linotype"/>
          <w:color w:val="000000"/>
        </w:rPr>
        <w:t xml:space="preserve">. VIII Edizione, </w:t>
      </w:r>
      <w:proofErr w:type="spellStart"/>
      <w:r>
        <w:rPr>
          <w:rFonts w:ascii="Palatino Linotype" w:eastAsia="Palatino Linotype" w:hAnsi="Palatino Linotype" w:cs="Palatino Linotype"/>
          <w:color w:val="000000"/>
        </w:rPr>
        <w:t>Edises</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Sadava</w:t>
      </w:r>
      <w:proofErr w:type="spellEnd"/>
      <w:r>
        <w:rPr>
          <w:rFonts w:ascii="Palatino Linotype" w:eastAsia="Palatino Linotype" w:hAnsi="Palatino Linotype" w:cs="Palatino Linotype"/>
          <w:color w:val="000000"/>
        </w:rPr>
        <w:t xml:space="preserve"> et al., </w:t>
      </w:r>
      <w:r>
        <w:rPr>
          <w:rFonts w:ascii="Palatino Linotype" w:eastAsia="Palatino Linotype" w:hAnsi="Palatino Linotype" w:cs="Palatino Linotype"/>
          <w:color w:val="000000"/>
          <w:u w:val="single"/>
        </w:rPr>
        <w:t>Principi di Biologia</w:t>
      </w:r>
      <w:r>
        <w:rPr>
          <w:rFonts w:ascii="Palatino Linotype" w:eastAsia="Palatino Linotype" w:hAnsi="Palatino Linotype" w:cs="Palatino Linotype"/>
          <w:color w:val="000000"/>
        </w:rPr>
        <w:t>. V Edizione, Zanichelli.</w:t>
      </w:r>
    </w:p>
    <w:p w14:paraId="7B451E81" w14:textId="2B842B59" w:rsidR="00944573" w:rsidRDefault="0025214F">
      <w:pPr>
        <w:numPr>
          <w:ilvl w:val="0"/>
          <w:numId w:val="1"/>
        </w:numPr>
        <w:pBdr>
          <w:top w:val="nil"/>
          <w:left w:val="nil"/>
          <w:bottom w:val="nil"/>
          <w:right w:val="nil"/>
          <w:between w:val="nil"/>
        </w:pBdr>
        <w:spacing w:after="0"/>
        <w:rPr>
          <w:rFonts w:ascii="Palatino Linotype" w:eastAsia="Palatino Linotype" w:hAnsi="Palatino Linotype" w:cs="Palatino Linotype"/>
          <w:color w:val="000000"/>
        </w:rPr>
      </w:pPr>
      <w:r w:rsidRPr="00DD3FA9">
        <w:rPr>
          <w:rFonts w:ascii="Palatino Linotype" w:eastAsia="Palatino Linotype" w:hAnsi="Palatino Linotype" w:cs="Palatino Linotype"/>
          <w:color w:val="000000"/>
          <w:u w:val="single"/>
        </w:rPr>
        <w:t>Introduzione alla Biochimica</w:t>
      </w:r>
      <w:r>
        <w:rPr>
          <w:rFonts w:ascii="Palatino Linotype" w:eastAsia="Palatino Linotype" w:hAnsi="Palatino Linotype" w:cs="Palatino Linotype"/>
          <w:color w:val="000000"/>
        </w:rPr>
        <w:t xml:space="preserve"> di </w:t>
      </w:r>
      <w:proofErr w:type="spellStart"/>
      <w:r>
        <w:rPr>
          <w:rFonts w:ascii="Palatino Linotype" w:eastAsia="Palatino Linotype" w:hAnsi="Palatino Linotype" w:cs="Palatino Linotype"/>
          <w:color w:val="000000"/>
        </w:rPr>
        <w:t>Lehninger</w:t>
      </w:r>
      <w:proofErr w:type="spellEnd"/>
      <w:r>
        <w:rPr>
          <w:rFonts w:ascii="Palatino Linotype" w:eastAsia="Palatino Linotype" w:hAnsi="Palatino Linotype" w:cs="Palatino Linotype"/>
          <w:color w:val="000000"/>
        </w:rPr>
        <w:t>, David L. Nelson Micheal M.</w:t>
      </w:r>
      <w:r>
        <w:rPr>
          <w:rFonts w:ascii="Palatino Linotype" w:eastAsia="Palatino Linotype" w:hAnsi="Palatino Linotype" w:cs="Palatino Linotype"/>
        </w:rPr>
        <w:t xml:space="preserve"> Cox.</w:t>
      </w:r>
      <w:r>
        <w:rPr>
          <w:rFonts w:ascii="Palatino Linotype" w:eastAsia="Palatino Linotype" w:hAnsi="Palatino Linotype" w:cs="Palatino Linotype"/>
          <w:color w:val="000000"/>
        </w:rPr>
        <w:t xml:space="preserve"> </w:t>
      </w:r>
      <w:proofErr w:type="spellStart"/>
      <w:proofErr w:type="gramStart"/>
      <w:r>
        <w:rPr>
          <w:rFonts w:ascii="Palatino Linotype" w:eastAsia="Palatino Linotype" w:hAnsi="Palatino Linotype" w:cs="Palatino Linotype"/>
          <w:color w:val="000000"/>
        </w:rPr>
        <w:t>ed.ZANICHELLI</w:t>
      </w:r>
      <w:proofErr w:type="spellEnd"/>
      <w:r>
        <w:rPr>
          <w:rFonts w:ascii="Palatino Linotype" w:eastAsia="Palatino Linotype" w:hAnsi="Palatino Linotype" w:cs="Palatino Linotype"/>
          <w:color w:val="000000"/>
        </w:rPr>
        <w:t>.;</w:t>
      </w:r>
      <w:proofErr w:type="gramEnd"/>
    </w:p>
    <w:p w14:paraId="25B0439C" w14:textId="087FD1DF" w:rsidR="00944573" w:rsidRDefault="0025214F">
      <w:pPr>
        <w:numPr>
          <w:ilvl w:val="0"/>
          <w:numId w:val="1"/>
        </w:numPr>
        <w:pBdr>
          <w:top w:val="nil"/>
          <w:left w:val="nil"/>
          <w:bottom w:val="nil"/>
          <w:right w:val="nil"/>
          <w:between w:val="nil"/>
        </w:pBdr>
        <w:spacing w:after="0"/>
        <w:rPr>
          <w:rFonts w:ascii="Palatino Linotype" w:eastAsia="Palatino Linotype" w:hAnsi="Palatino Linotype" w:cs="Palatino Linotype"/>
          <w:color w:val="000000"/>
        </w:rPr>
      </w:pPr>
      <w:r w:rsidRPr="00DD3FA9">
        <w:rPr>
          <w:rFonts w:ascii="Palatino Linotype" w:eastAsia="Palatino Linotype" w:hAnsi="Palatino Linotype" w:cs="Palatino Linotype"/>
          <w:u w:val="single"/>
        </w:rPr>
        <w:t>Le basi della biochimica</w:t>
      </w:r>
      <w:r>
        <w:rPr>
          <w:rFonts w:ascii="Palatino Linotype" w:eastAsia="Palatino Linotype" w:hAnsi="Palatino Linotype" w:cs="Palatino Linotype"/>
        </w:rPr>
        <w:t xml:space="preserve">, Emine </w:t>
      </w:r>
      <w:proofErr w:type="spellStart"/>
      <w:r>
        <w:rPr>
          <w:rFonts w:ascii="Palatino Linotype" w:eastAsia="Palatino Linotype" w:hAnsi="Palatino Linotype" w:cs="Palatino Linotype"/>
        </w:rPr>
        <w:t>Ercikan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Abali</w:t>
      </w:r>
      <w:proofErr w:type="spellEnd"/>
      <w:r>
        <w:rPr>
          <w:rFonts w:ascii="Palatino Linotype" w:eastAsia="Palatino Linotype" w:hAnsi="Palatino Linotype" w:cs="Palatino Linotype"/>
        </w:rPr>
        <w:t xml:space="preserve"> Susan </w:t>
      </w:r>
      <w:proofErr w:type="spellStart"/>
      <w:r>
        <w:rPr>
          <w:rFonts w:ascii="Palatino Linotype" w:eastAsia="Palatino Linotype" w:hAnsi="Palatino Linotype" w:cs="Palatino Linotype"/>
        </w:rPr>
        <w:t>D.Cline</w:t>
      </w:r>
      <w:proofErr w:type="spellEnd"/>
      <w:r>
        <w:rPr>
          <w:rFonts w:ascii="Palatino Linotype" w:eastAsia="Palatino Linotype" w:hAnsi="Palatino Linotype" w:cs="Palatino Linotype"/>
        </w:rPr>
        <w:t xml:space="preserve"> David S. </w:t>
      </w:r>
      <w:proofErr w:type="spellStart"/>
      <w:r>
        <w:rPr>
          <w:rFonts w:ascii="Palatino Linotype" w:eastAsia="Palatino Linotype" w:hAnsi="Palatino Linotype" w:cs="Palatino Linotype"/>
        </w:rPr>
        <w:t>Frankin</w:t>
      </w:r>
      <w:proofErr w:type="spellEnd"/>
      <w:r>
        <w:rPr>
          <w:rFonts w:ascii="Palatino Linotype" w:eastAsia="Palatino Linotype" w:hAnsi="Palatino Linotype" w:cs="Palatino Linotype"/>
        </w:rPr>
        <w:t xml:space="preserve"> Susan </w:t>
      </w:r>
      <w:proofErr w:type="spellStart"/>
      <w:r>
        <w:rPr>
          <w:rFonts w:ascii="Palatino Linotype" w:eastAsia="Palatino Linotype" w:hAnsi="Palatino Linotype" w:cs="Palatino Linotype"/>
        </w:rPr>
        <w:t>M.Viseli</w:t>
      </w:r>
      <w:proofErr w:type="spellEnd"/>
      <w:r>
        <w:rPr>
          <w:rFonts w:ascii="Palatino Linotype" w:eastAsia="Palatino Linotype" w:hAnsi="Palatino Linotype" w:cs="Palatino Linotype"/>
        </w:rPr>
        <w:t xml:space="preserve">. ed. </w:t>
      </w:r>
      <w:proofErr w:type="gramStart"/>
      <w:r>
        <w:rPr>
          <w:rFonts w:ascii="Palatino Linotype" w:eastAsia="Palatino Linotype" w:hAnsi="Palatino Linotype" w:cs="Palatino Linotype"/>
        </w:rPr>
        <w:t>ZANICHELLI</w:t>
      </w:r>
      <w:r>
        <w:rPr>
          <w:rFonts w:ascii="Palatino Linotype" w:eastAsia="Palatino Linotype" w:hAnsi="Palatino Linotype" w:cs="Palatino Linotype"/>
          <w:color w:val="000000"/>
        </w:rPr>
        <w:t xml:space="preserve"> ;</w:t>
      </w:r>
      <w:proofErr w:type="gramEnd"/>
      <w:r>
        <w:rPr>
          <w:rFonts w:ascii="Palatino Linotype" w:eastAsia="Palatino Linotype" w:hAnsi="Palatino Linotype" w:cs="Palatino Linotype"/>
          <w:color w:val="000000"/>
        </w:rPr>
        <w:t xml:space="preserve"> Chimica medica e propedeutica biochimica, Tiziana Bellini, ed</w:t>
      </w:r>
      <w:r>
        <w:rPr>
          <w:rFonts w:ascii="Palatino Linotype" w:eastAsia="Palatino Linotype" w:hAnsi="Palatino Linotype" w:cs="Palatino Linotype"/>
        </w:rPr>
        <w:t>. Zanichelli.</w:t>
      </w:r>
    </w:p>
    <w:p w14:paraId="761E7E2D" w14:textId="421C795F" w:rsidR="00944573" w:rsidRPr="00B22219" w:rsidRDefault="0025214F">
      <w:pPr>
        <w:numPr>
          <w:ilvl w:val="0"/>
          <w:numId w:val="1"/>
        </w:numPr>
        <w:pBdr>
          <w:top w:val="nil"/>
          <w:left w:val="nil"/>
          <w:bottom w:val="nil"/>
          <w:right w:val="nil"/>
          <w:between w:val="nil"/>
        </w:pBdr>
        <w:spacing w:after="0"/>
        <w:rPr>
          <w:rFonts w:ascii="Palatino Linotype" w:eastAsia="Palatino Linotype" w:hAnsi="Palatino Linotype" w:cs="Palatino Linotype"/>
          <w:color w:val="000000"/>
        </w:rPr>
      </w:pPr>
      <w:r w:rsidRPr="00B22219">
        <w:rPr>
          <w:rFonts w:ascii="Palatino Linotype" w:eastAsia="Palatino Linotype" w:hAnsi="Palatino Linotype" w:cs="Palatino Linotype"/>
          <w:color w:val="000000"/>
          <w:lang w:val="fi-FI"/>
        </w:rPr>
        <w:t xml:space="preserve">Martini, Timmons, Tallitsch. </w:t>
      </w:r>
      <w:r w:rsidRPr="00DD3FA9">
        <w:rPr>
          <w:rFonts w:ascii="Palatino Linotype" w:eastAsia="Palatino Linotype" w:hAnsi="Palatino Linotype" w:cs="Palatino Linotype"/>
          <w:color w:val="000000"/>
          <w:u w:val="single"/>
        </w:rPr>
        <w:t>Anatomia Umana</w:t>
      </w:r>
      <w:r w:rsidRPr="00B22219">
        <w:rPr>
          <w:rFonts w:ascii="Palatino Linotype" w:eastAsia="Palatino Linotype" w:hAnsi="Palatino Linotype" w:cs="Palatino Linotype"/>
          <w:color w:val="000000"/>
        </w:rPr>
        <w:t xml:space="preserve">. VI edizione 2016. </w:t>
      </w:r>
      <w:proofErr w:type="spellStart"/>
      <w:r w:rsidRPr="00B22219">
        <w:rPr>
          <w:rFonts w:ascii="Palatino Linotype" w:eastAsia="Palatino Linotype" w:hAnsi="Palatino Linotype" w:cs="Palatino Linotype"/>
          <w:color w:val="000000"/>
        </w:rPr>
        <w:t>Edises</w:t>
      </w:r>
      <w:proofErr w:type="spellEnd"/>
      <w:r w:rsidRPr="00B22219">
        <w:rPr>
          <w:rFonts w:ascii="Palatino Linotype" w:eastAsia="Palatino Linotype" w:hAnsi="Palatino Linotype" w:cs="Palatino Linotype"/>
          <w:color w:val="000000"/>
        </w:rPr>
        <w:t xml:space="preserve">; </w:t>
      </w:r>
      <w:proofErr w:type="spellStart"/>
      <w:r w:rsidRPr="00B22219">
        <w:rPr>
          <w:rFonts w:ascii="Palatino Linotype" w:eastAsia="Palatino Linotype" w:hAnsi="Palatino Linotype" w:cs="Palatino Linotype"/>
          <w:color w:val="000000"/>
        </w:rPr>
        <w:t>Prometheus</w:t>
      </w:r>
      <w:proofErr w:type="spellEnd"/>
      <w:r w:rsidRPr="00B22219">
        <w:rPr>
          <w:rFonts w:ascii="Palatino Linotype" w:eastAsia="Palatino Linotype" w:hAnsi="Palatino Linotype" w:cs="Palatino Linotype"/>
          <w:color w:val="000000"/>
        </w:rPr>
        <w:t xml:space="preserve">. </w:t>
      </w:r>
      <w:proofErr w:type="spellStart"/>
      <w:r w:rsidRPr="00B22219">
        <w:rPr>
          <w:rFonts w:ascii="Palatino Linotype" w:eastAsia="Palatino Linotype" w:hAnsi="Palatino Linotype" w:cs="Palatino Linotype"/>
          <w:color w:val="000000"/>
        </w:rPr>
        <w:t>Gilroy</w:t>
      </w:r>
      <w:proofErr w:type="spellEnd"/>
      <w:r w:rsidRPr="00B22219">
        <w:rPr>
          <w:rFonts w:ascii="Palatino Linotype" w:eastAsia="Palatino Linotype" w:hAnsi="Palatino Linotype" w:cs="Palatino Linotype"/>
          <w:color w:val="000000"/>
        </w:rPr>
        <w:t xml:space="preserve">, </w:t>
      </w:r>
      <w:proofErr w:type="spellStart"/>
      <w:r w:rsidRPr="00B22219">
        <w:rPr>
          <w:rFonts w:ascii="Palatino Linotype" w:eastAsia="Palatino Linotype" w:hAnsi="Palatino Linotype" w:cs="Palatino Linotype"/>
          <w:color w:val="000000"/>
        </w:rPr>
        <w:t>MacPherson</w:t>
      </w:r>
      <w:proofErr w:type="spellEnd"/>
      <w:r w:rsidRPr="00B22219">
        <w:rPr>
          <w:rFonts w:ascii="Palatino Linotype" w:eastAsia="Palatino Linotype" w:hAnsi="Palatino Linotype" w:cs="Palatino Linotype"/>
          <w:color w:val="000000"/>
        </w:rPr>
        <w:t xml:space="preserve">, </w:t>
      </w:r>
      <w:proofErr w:type="spellStart"/>
      <w:r w:rsidRPr="00B22219">
        <w:rPr>
          <w:rFonts w:ascii="Palatino Linotype" w:eastAsia="Palatino Linotype" w:hAnsi="Palatino Linotype" w:cs="Palatino Linotype"/>
          <w:color w:val="000000"/>
        </w:rPr>
        <w:t>Ross</w:t>
      </w:r>
      <w:proofErr w:type="spellEnd"/>
      <w:r w:rsidRPr="00B22219">
        <w:rPr>
          <w:rFonts w:ascii="Palatino Linotype" w:eastAsia="Palatino Linotype" w:hAnsi="Palatino Linotype" w:cs="Palatino Linotype"/>
          <w:color w:val="000000"/>
        </w:rPr>
        <w:t xml:space="preserve">. </w:t>
      </w:r>
      <w:proofErr w:type="spellStart"/>
      <w:r w:rsidRPr="00B22219">
        <w:rPr>
          <w:rFonts w:ascii="Palatino Linotype" w:eastAsia="Palatino Linotype" w:hAnsi="Palatino Linotype" w:cs="Palatino Linotype"/>
          <w:color w:val="000000"/>
        </w:rPr>
        <w:t>EdiSES</w:t>
      </w:r>
      <w:proofErr w:type="spellEnd"/>
      <w:r w:rsidRPr="00B22219">
        <w:rPr>
          <w:rFonts w:ascii="Palatino Linotype" w:eastAsia="Palatino Linotype" w:hAnsi="Palatino Linotype" w:cs="Palatino Linotype"/>
          <w:color w:val="000000"/>
        </w:rPr>
        <w:t xml:space="preserve"> - II Edizione</w:t>
      </w:r>
      <w:r w:rsidRPr="00B22219">
        <w:rPr>
          <w:rFonts w:ascii="Palatino Linotype" w:eastAsia="Palatino Linotype" w:hAnsi="Palatino Linotype" w:cs="Palatino Linotype"/>
        </w:rPr>
        <w:t xml:space="preserve">; </w:t>
      </w:r>
      <w:r w:rsidRPr="00B22219">
        <w:rPr>
          <w:rFonts w:ascii="Palatino Linotype" w:eastAsia="Palatino Linotype" w:hAnsi="Palatino Linotype" w:cs="Palatino Linotype"/>
          <w:color w:val="000000"/>
        </w:rPr>
        <w:t xml:space="preserve">Anatomia umana. Atlante. G. Anastasi, E. </w:t>
      </w:r>
      <w:r w:rsidRPr="00B22219">
        <w:rPr>
          <w:rFonts w:ascii="Palatino Linotype" w:eastAsia="Palatino Linotype" w:hAnsi="Palatino Linotype" w:cs="Palatino Linotype"/>
          <w:color w:val="000000"/>
        </w:rPr>
        <w:lastRenderedPageBreak/>
        <w:t xml:space="preserve">Gaudio, C. Tacchetti. </w:t>
      </w:r>
      <w:proofErr w:type="spellStart"/>
      <w:r w:rsidRPr="00B22219">
        <w:rPr>
          <w:rFonts w:ascii="Palatino Linotype" w:eastAsia="Palatino Linotype" w:hAnsi="Palatino Linotype" w:cs="Palatino Linotype"/>
          <w:color w:val="000000"/>
        </w:rPr>
        <w:t>Edi</w:t>
      </w:r>
      <w:proofErr w:type="spellEnd"/>
      <w:r w:rsidRPr="00B22219">
        <w:rPr>
          <w:rFonts w:ascii="Palatino Linotype" w:eastAsia="Palatino Linotype" w:hAnsi="Palatino Linotype" w:cs="Palatino Linotype"/>
          <w:color w:val="000000"/>
        </w:rPr>
        <w:t xml:space="preserve">. Ermes - 2019; </w:t>
      </w:r>
      <w:proofErr w:type="spellStart"/>
      <w:r w:rsidRPr="00B22219">
        <w:rPr>
          <w:rFonts w:ascii="Palatino Linotype" w:eastAsia="Palatino Linotype" w:hAnsi="Palatino Linotype" w:cs="Palatino Linotype"/>
          <w:color w:val="000000"/>
        </w:rPr>
        <w:t>Netter</w:t>
      </w:r>
      <w:proofErr w:type="spellEnd"/>
      <w:r w:rsidRPr="00B22219">
        <w:rPr>
          <w:rFonts w:ascii="Palatino Linotype" w:eastAsia="Palatino Linotype" w:hAnsi="Palatino Linotype" w:cs="Palatino Linotype"/>
          <w:color w:val="000000"/>
        </w:rPr>
        <w:t xml:space="preserve">. Atlante di anatomia umana. Frank H. </w:t>
      </w:r>
      <w:proofErr w:type="spellStart"/>
      <w:r w:rsidRPr="00B22219">
        <w:rPr>
          <w:rFonts w:ascii="Palatino Linotype" w:eastAsia="Palatino Linotype" w:hAnsi="Palatino Linotype" w:cs="Palatino Linotype"/>
          <w:color w:val="000000"/>
        </w:rPr>
        <w:t>Netter</w:t>
      </w:r>
      <w:proofErr w:type="spellEnd"/>
      <w:r w:rsidRPr="00B22219">
        <w:rPr>
          <w:rFonts w:ascii="Palatino Linotype" w:eastAsia="Palatino Linotype" w:hAnsi="Palatino Linotype" w:cs="Palatino Linotype"/>
          <w:color w:val="000000"/>
        </w:rPr>
        <w:t>. Edra – VI Edizione – 2018</w:t>
      </w:r>
    </w:p>
    <w:p w14:paraId="0ADB81A2" w14:textId="77777777" w:rsidR="00944573" w:rsidRDefault="00944573">
      <w:pPr>
        <w:pBdr>
          <w:top w:val="nil"/>
          <w:left w:val="nil"/>
          <w:bottom w:val="nil"/>
          <w:right w:val="nil"/>
          <w:between w:val="nil"/>
        </w:pBdr>
        <w:spacing w:after="0"/>
        <w:rPr>
          <w:rFonts w:ascii="Palatino Linotype" w:eastAsia="Palatino Linotype" w:hAnsi="Palatino Linotype" w:cs="Palatino Linotype"/>
          <w:highlight w:val="yellow"/>
        </w:rPr>
      </w:pPr>
    </w:p>
    <w:p w14:paraId="2208CBF1" w14:textId="77777777" w:rsidR="00944573" w:rsidRDefault="0025214F">
      <w:pPr>
        <w:numPr>
          <w:ilvl w:val="0"/>
          <w:numId w:val="1"/>
        </w:numPr>
        <w:pBdr>
          <w:top w:val="nil"/>
          <w:left w:val="nil"/>
          <w:bottom w:val="nil"/>
          <w:right w:val="nil"/>
          <w:between w:val="nil"/>
        </w:pBdr>
        <w:spacing w:after="0"/>
        <w:rPr>
          <w:b/>
          <w:color w:val="000000"/>
        </w:rPr>
      </w:pPr>
      <w:r>
        <w:rPr>
          <w:rFonts w:ascii="Palatino Linotype" w:eastAsia="Palatino Linotype" w:hAnsi="Palatino Linotype" w:cs="Palatino Linotype"/>
          <w:b/>
          <w:color w:val="000000"/>
        </w:rPr>
        <w:t>Articoli scientifici</w:t>
      </w:r>
    </w:p>
    <w:p w14:paraId="468496D8" w14:textId="77777777" w:rsidR="00944573" w:rsidRDefault="0025214F">
      <w:pPr>
        <w:numPr>
          <w:ilvl w:val="0"/>
          <w:numId w:val="1"/>
        </w:numPr>
        <w:pBdr>
          <w:top w:val="nil"/>
          <w:left w:val="nil"/>
          <w:bottom w:val="nil"/>
          <w:right w:val="nil"/>
          <w:between w:val="nil"/>
        </w:pBdr>
        <w:rPr>
          <w:b/>
          <w:color w:val="000000"/>
        </w:rPr>
      </w:pPr>
      <w:r>
        <w:rPr>
          <w:rFonts w:ascii="Palatino Linotype" w:eastAsia="Palatino Linotype" w:hAnsi="Palatino Linotype" w:cs="Palatino Linotype"/>
          <w:b/>
          <w:color w:val="000000"/>
        </w:rPr>
        <w:t>Materiale didattico utilizzato a lezione (a discrezione del docente)</w:t>
      </w:r>
    </w:p>
    <w:p w14:paraId="679BC272" w14:textId="77777777" w:rsidR="00944573" w:rsidRDefault="00944573">
      <w:pPr>
        <w:jc w:val="center"/>
        <w:rPr>
          <w:rFonts w:ascii="Palatino Linotype" w:eastAsia="Palatino Linotype" w:hAnsi="Palatino Linotype" w:cs="Palatino Linotype"/>
          <w:b/>
        </w:rPr>
      </w:pPr>
    </w:p>
    <w:p w14:paraId="5D7F716B" w14:textId="77777777" w:rsidR="00944573" w:rsidRDefault="0025214F">
      <w:pPr>
        <w:jc w:val="center"/>
        <w:rPr>
          <w:rFonts w:ascii="Palatino Linotype" w:eastAsia="Palatino Linotype" w:hAnsi="Palatino Linotype" w:cs="Palatino Linotype"/>
          <w:b/>
        </w:rPr>
      </w:pPr>
      <w:r>
        <w:rPr>
          <w:rFonts w:ascii="Palatino Linotype" w:eastAsia="Palatino Linotype" w:hAnsi="Palatino Linotype" w:cs="Palatino Linotype"/>
          <w:b/>
        </w:rPr>
        <w:t>MODALITÀ DI FREQUENZA</w:t>
      </w:r>
    </w:p>
    <w:p w14:paraId="7D2F062F" w14:textId="77777777" w:rsidR="00944573" w:rsidRDefault="0025214F">
      <w:pPr>
        <w:rPr>
          <w:rFonts w:ascii="Palatino Linotype" w:eastAsia="Palatino Linotype" w:hAnsi="Palatino Linotype" w:cs="Palatino Linotype"/>
          <w:color w:val="000000"/>
        </w:rPr>
      </w:pPr>
      <w:r>
        <w:rPr>
          <w:rFonts w:ascii="Palatino Linotype" w:eastAsia="Palatino Linotype" w:hAnsi="Palatino Linotype" w:cs="Palatino Linotype"/>
        </w:rPr>
        <w:t>Prerequisito:</w:t>
      </w:r>
      <w:r>
        <w:rPr>
          <w:rFonts w:ascii="Palatino Linotype" w:eastAsia="Palatino Linotype" w:hAnsi="Palatino Linotype" w:cs="Palatino Linotype"/>
          <w:color w:val="000000"/>
        </w:rPr>
        <w:t xml:space="preserve"> Le modalità sono indicate dal Regolamento didattico d’Ateneo</w:t>
      </w:r>
    </w:p>
    <w:p w14:paraId="100D43FF" w14:textId="77777777" w:rsidR="00944573" w:rsidRDefault="0025214F">
      <w:pPr>
        <w:rPr>
          <w:rFonts w:ascii="Palatino Linotype" w:eastAsia="Palatino Linotype" w:hAnsi="Palatino Linotype" w:cs="Palatino Linotype"/>
        </w:rPr>
      </w:pPr>
      <w:r>
        <w:rPr>
          <w:rFonts w:ascii="Palatino Linotype" w:eastAsia="Palatino Linotype" w:hAnsi="Palatino Linotype" w:cs="Palatino Linotype"/>
        </w:rPr>
        <w:t>Svolgimento: Le modalità sono indicate dall’art.8 del Regolamento didattico d’Ateneo.</w:t>
      </w:r>
    </w:p>
    <w:p w14:paraId="67F6381E" w14:textId="77777777" w:rsidR="00944573" w:rsidRDefault="0025214F">
      <w:pPr>
        <w:rPr>
          <w:rFonts w:ascii="Palatino Linotype" w:eastAsia="Palatino Linotype" w:hAnsi="Palatino Linotype" w:cs="Palatino Linotype"/>
        </w:rPr>
      </w:pPr>
      <w:r>
        <w:rPr>
          <w:rFonts w:ascii="Palatino Linotype" w:eastAsia="Palatino Linotype" w:hAnsi="Palatino Linotype" w:cs="Palatino Linotype"/>
        </w:rPr>
        <w:t>Frequenza: Frequenza obbligatoria di almeno il 75% del monte ore complessivo.</w:t>
      </w:r>
    </w:p>
    <w:p w14:paraId="6BD3D6B9" w14:textId="77777777" w:rsidR="00944573" w:rsidRDefault="0025214F">
      <w:pPr>
        <w:jc w:val="center"/>
        <w:rPr>
          <w:rFonts w:ascii="Palatino Linotype" w:eastAsia="Palatino Linotype" w:hAnsi="Palatino Linotype" w:cs="Palatino Linotype"/>
          <w:b/>
        </w:rPr>
      </w:pPr>
      <w:r>
        <w:rPr>
          <w:rFonts w:ascii="Palatino Linotype" w:eastAsia="Palatino Linotype" w:hAnsi="Palatino Linotype" w:cs="Palatino Linotype"/>
          <w:b/>
        </w:rPr>
        <w:t>RIFERIMENTI E CONTATTI</w:t>
      </w:r>
    </w:p>
    <w:tbl>
      <w:tblPr>
        <w:tblStyle w:val="a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204"/>
        <w:gridCol w:w="3224"/>
      </w:tblGrid>
      <w:tr w:rsidR="00944573" w14:paraId="113495F9" w14:textId="77777777">
        <w:tc>
          <w:tcPr>
            <w:tcW w:w="3200" w:type="dxa"/>
          </w:tcPr>
          <w:p w14:paraId="38E172C4" w14:textId="77777777" w:rsidR="00944573" w:rsidRPr="006C59BC" w:rsidRDefault="0025214F">
            <w:pPr>
              <w:jc w:val="center"/>
              <w:rPr>
                <w:rFonts w:ascii="Palatino Linotype" w:hAnsi="Palatino Linotype"/>
              </w:rPr>
            </w:pPr>
            <w:r w:rsidRPr="006C59BC">
              <w:rPr>
                <w:rFonts w:ascii="Palatino Linotype" w:hAnsi="Palatino Linotype"/>
              </w:rPr>
              <w:t>DOCENTE</w:t>
            </w:r>
          </w:p>
        </w:tc>
        <w:tc>
          <w:tcPr>
            <w:tcW w:w="3204" w:type="dxa"/>
          </w:tcPr>
          <w:p w14:paraId="3BFC90E9" w14:textId="77777777" w:rsidR="00944573" w:rsidRPr="006C59BC" w:rsidRDefault="0025214F">
            <w:pPr>
              <w:jc w:val="center"/>
              <w:rPr>
                <w:rFonts w:ascii="Palatino Linotype" w:hAnsi="Palatino Linotype"/>
              </w:rPr>
            </w:pPr>
            <w:r w:rsidRPr="006C59BC">
              <w:rPr>
                <w:rFonts w:ascii="Palatino Linotype" w:hAnsi="Palatino Linotype"/>
              </w:rPr>
              <w:t>MODALITA’</w:t>
            </w:r>
          </w:p>
        </w:tc>
        <w:tc>
          <w:tcPr>
            <w:tcW w:w="3224" w:type="dxa"/>
          </w:tcPr>
          <w:p w14:paraId="63500DF7" w14:textId="77777777" w:rsidR="00944573" w:rsidRPr="006C59BC" w:rsidRDefault="0025214F">
            <w:pPr>
              <w:jc w:val="center"/>
              <w:rPr>
                <w:rFonts w:ascii="Palatino Linotype" w:hAnsi="Palatino Linotype"/>
                <w:color w:val="FF0000"/>
              </w:rPr>
            </w:pPr>
            <w:r w:rsidRPr="006C59BC">
              <w:rPr>
                <w:rFonts w:ascii="Palatino Linotype" w:hAnsi="Palatino Linotype"/>
              </w:rPr>
              <w:t>CONTATTO</w:t>
            </w:r>
          </w:p>
        </w:tc>
      </w:tr>
      <w:tr w:rsidR="00944573" w14:paraId="67D66501" w14:textId="77777777">
        <w:tc>
          <w:tcPr>
            <w:tcW w:w="3200" w:type="dxa"/>
          </w:tcPr>
          <w:p w14:paraId="42F93F8E" w14:textId="77777777" w:rsidR="00944573" w:rsidRDefault="00815F09">
            <w:pPr>
              <w:rPr>
                <w:rFonts w:ascii="Palatino Linotype" w:hAnsi="Palatino Linotype"/>
                <w:color w:val="000000" w:themeColor="text1"/>
              </w:rPr>
            </w:pPr>
            <w:r>
              <w:rPr>
                <w:rFonts w:ascii="Palatino Linotype" w:hAnsi="Palatino Linotype"/>
                <w:color w:val="000000" w:themeColor="text1"/>
              </w:rPr>
              <w:t>Battaglia Anna Martina</w:t>
            </w:r>
          </w:p>
          <w:p w14:paraId="213C47BB" w14:textId="2FF1D97A" w:rsidR="00815F09" w:rsidRPr="00061937" w:rsidRDefault="00815F09">
            <w:pPr>
              <w:rPr>
                <w:rFonts w:ascii="Palatino Linotype" w:hAnsi="Palatino Linotype"/>
                <w:color w:val="000000" w:themeColor="text1"/>
              </w:rPr>
            </w:pPr>
          </w:p>
        </w:tc>
        <w:tc>
          <w:tcPr>
            <w:tcW w:w="3204" w:type="dxa"/>
          </w:tcPr>
          <w:p w14:paraId="2098889C" w14:textId="77777777" w:rsidR="00944573" w:rsidRPr="00061937" w:rsidRDefault="0025214F">
            <w:pPr>
              <w:rPr>
                <w:rFonts w:ascii="Palatino Linotype" w:hAnsi="Palatino Linotype"/>
                <w:color w:val="000000" w:themeColor="text1"/>
              </w:rPr>
            </w:pPr>
            <w:proofErr w:type="gramStart"/>
            <w:r w:rsidRPr="00061937">
              <w:rPr>
                <w:rFonts w:ascii="Palatino Linotype" w:hAnsi="Palatino Linotype"/>
                <w:color w:val="000000" w:themeColor="text1"/>
              </w:rPr>
              <w:t>da</w:t>
            </w:r>
            <w:proofErr w:type="gramEnd"/>
            <w:r w:rsidRPr="00061937">
              <w:rPr>
                <w:rFonts w:ascii="Palatino Linotype" w:hAnsi="Palatino Linotype"/>
                <w:color w:val="000000" w:themeColor="text1"/>
              </w:rPr>
              <w:t xml:space="preserve"> concordare con il docente</w:t>
            </w:r>
          </w:p>
        </w:tc>
        <w:tc>
          <w:tcPr>
            <w:tcW w:w="3224" w:type="dxa"/>
          </w:tcPr>
          <w:p w14:paraId="7E143230" w14:textId="5A3B3A3B" w:rsidR="00944573" w:rsidRPr="00061937" w:rsidRDefault="0025214F" w:rsidP="00815F09">
            <w:pPr>
              <w:rPr>
                <w:rFonts w:ascii="Palatino Linotype" w:hAnsi="Palatino Linotype"/>
                <w:color w:val="000000" w:themeColor="text1"/>
              </w:rPr>
            </w:pPr>
            <w:proofErr w:type="spellStart"/>
            <w:proofErr w:type="gramStart"/>
            <w:r w:rsidRPr="00061937">
              <w:rPr>
                <w:rFonts w:ascii="Palatino Linotype" w:hAnsi="Palatino Linotype"/>
                <w:color w:val="000000" w:themeColor="text1"/>
              </w:rPr>
              <w:t>e-mail:</w:t>
            </w:r>
            <w:r w:rsidR="00815F09">
              <w:rPr>
                <w:rFonts w:ascii="Palatino Linotype" w:hAnsi="Palatino Linotype"/>
                <w:color w:val="000000" w:themeColor="text1"/>
              </w:rPr>
              <w:t>am.battaglia</w:t>
            </w:r>
            <w:proofErr w:type="gramEnd"/>
            <w:r w:rsidR="007C3C09">
              <w:fldChar w:fldCharType="begin"/>
            </w:r>
            <w:r w:rsidR="007C3C09">
              <w:instrText xml:space="preserve"> HYPERLINK "mailto:scicchitano@unicz.it" \h </w:instrText>
            </w:r>
            <w:r w:rsidR="007C3C09">
              <w:fldChar w:fldCharType="separate"/>
            </w:r>
            <w:r w:rsidR="00944573" w:rsidRPr="00061937">
              <w:rPr>
                <w:rFonts w:ascii="Palatino Linotype" w:hAnsi="Palatino Linotype"/>
                <w:color w:val="000000" w:themeColor="text1"/>
                <w:u w:val="single"/>
              </w:rPr>
              <w:t>@unicz.it</w:t>
            </w:r>
            <w:proofErr w:type="spellEnd"/>
            <w:r w:rsidR="007C3C09">
              <w:rPr>
                <w:rFonts w:ascii="Palatino Linotype" w:hAnsi="Palatino Linotype"/>
                <w:color w:val="000000" w:themeColor="text1"/>
                <w:u w:val="single"/>
              </w:rPr>
              <w:fldChar w:fldCharType="end"/>
            </w:r>
          </w:p>
        </w:tc>
      </w:tr>
      <w:tr w:rsidR="00944573" w14:paraId="083D44B7" w14:textId="77777777">
        <w:trPr>
          <w:trHeight w:val="450"/>
        </w:trPr>
        <w:tc>
          <w:tcPr>
            <w:tcW w:w="3200" w:type="dxa"/>
          </w:tcPr>
          <w:p w14:paraId="26EDC416" w14:textId="4BFAA333" w:rsidR="00944573" w:rsidRPr="00061937" w:rsidRDefault="00815F09">
            <w:pPr>
              <w:rPr>
                <w:rFonts w:ascii="Palatino Linotype" w:hAnsi="Palatino Linotype"/>
                <w:color w:val="000000" w:themeColor="text1"/>
              </w:rPr>
            </w:pPr>
            <w:r>
              <w:rPr>
                <w:rFonts w:ascii="Palatino Linotype" w:hAnsi="Palatino Linotype"/>
                <w:color w:val="000000" w:themeColor="text1"/>
              </w:rPr>
              <w:t xml:space="preserve">Gallo </w:t>
            </w:r>
            <w:proofErr w:type="spellStart"/>
            <w:r>
              <w:rPr>
                <w:rFonts w:ascii="Palatino Linotype" w:hAnsi="Palatino Linotype"/>
                <w:color w:val="000000" w:themeColor="text1"/>
              </w:rPr>
              <w:t>Cantafio</w:t>
            </w:r>
            <w:proofErr w:type="spellEnd"/>
            <w:r>
              <w:rPr>
                <w:rFonts w:ascii="Palatino Linotype" w:hAnsi="Palatino Linotype"/>
                <w:color w:val="000000" w:themeColor="text1"/>
              </w:rPr>
              <w:t xml:space="preserve"> Eugenia</w:t>
            </w:r>
          </w:p>
        </w:tc>
        <w:tc>
          <w:tcPr>
            <w:tcW w:w="3204" w:type="dxa"/>
          </w:tcPr>
          <w:p w14:paraId="0A8848FA" w14:textId="77777777" w:rsidR="00944573" w:rsidRPr="00061937" w:rsidRDefault="0025214F">
            <w:pPr>
              <w:rPr>
                <w:rFonts w:ascii="Palatino Linotype" w:hAnsi="Palatino Linotype"/>
                <w:color w:val="000000" w:themeColor="text1"/>
              </w:rPr>
            </w:pPr>
            <w:proofErr w:type="gramStart"/>
            <w:r w:rsidRPr="00061937">
              <w:rPr>
                <w:rFonts w:ascii="Palatino Linotype" w:hAnsi="Palatino Linotype"/>
                <w:color w:val="000000" w:themeColor="text1"/>
              </w:rPr>
              <w:t>da</w:t>
            </w:r>
            <w:proofErr w:type="gramEnd"/>
            <w:r w:rsidRPr="00061937">
              <w:rPr>
                <w:rFonts w:ascii="Palatino Linotype" w:hAnsi="Palatino Linotype"/>
                <w:color w:val="000000" w:themeColor="text1"/>
              </w:rPr>
              <w:t xml:space="preserve"> concordare con il docente</w:t>
            </w:r>
          </w:p>
        </w:tc>
        <w:tc>
          <w:tcPr>
            <w:tcW w:w="3224" w:type="dxa"/>
          </w:tcPr>
          <w:p w14:paraId="7638EE24" w14:textId="77777777" w:rsidR="007C3C09" w:rsidRDefault="0025214F" w:rsidP="00815F09">
            <w:pPr>
              <w:rPr>
                <w:rFonts w:ascii="Palatino Linotype" w:hAnsi="Palatino Linotype"/>
                <w:color w:val="000000" w:themeColor="text1"/>
              </w:rPr>
            </w:pPr>
            <w:proofErr w:type="gramStart"/>
            <w:r w:rsidRPr="00061937">
              <w:rPr>
                <w:rFonts w:ascii="Palatino Linotype" w:hAnsi="Palatino Linotype"/>
                <w:color w:val="000000" w:themeColor="text1"/>
              </w:rPr>
              <w:t>e-mail</w:t>
            </w:r>
            <w:proofErr w:type="gramEnd"/>
          </w:p>
          <w:p w14:paraId="29644F27" w14:textId="173BB5C5" w:rsidR="00944573" w:rsidRPr="00061937" w:rsidRDefault="007C3C09" w:rsidP="00815F09">
            <w:pPr>
              <w:rPr>
                <w:rFonts w:ascii="Palatino Linotype" w:hAnsi="Palatino Linotype"/>
                <w:color w:val="000000" w:themeColor="text1"/>
              </w:rPr>
            </w:pPr>
            <w:proofErr w:type="spellStart"/>
            <w:r>
              <w:rPr>
                <w:rFonts w:ascii="Palatino Linotype" w:hAnsi="Palatino Linotype"/>
                <w:color w:val="000000" w:themeColor="text1"/>
              </w:rPr>
              <w:t>mariaeugenia.gallocantafio</w:t>
            </w:r>
            <w:proofErr w:type="spellEnd"/>
            <w:r w:rsidR="0025214F" w:rsidRPr="00061937">
              <w:rPr>
                <w:rFonts w:ascii="Palatino Linotype" w:hAnsi="Palatino Linotype"/>
                <w:color w:val="000000" w:themeColor="text1"/>
              </w:rPr>
              <w:t xml:space="preserve"> @unicz.it</w:t>
            </w:r>
          </w:p>
        </w:tc>
      </w:tr>
      <w:tr w:rsidR="00944573" w14:paraId="368CFB4B" w14:textId="77777777">
        <w:trPr>
          <w:trHeight w:val="477"/>
        </w:trPr>
        <w:tc>
          <w:tcPr>
            <w:tcW w:w="3200" w:type="dxa"/>
          </w:tcPr>
          <w:p w14:paraId="3181E724" w14:textId="2554D843" w:rsidR="00944573" w:rsidRPr="00061937" w:rsidRDefault="00815F09">
            <w:pPr>
              <w:rPr>
                <w:rFonts w:ascii="Palatino Linotype" w:hAnsi="Palatino Linotype"/>
                <w:color w:val="000000" w:themeColor="text1"/>
              </w:rPr>
            </w:pPr>
            <w:r>
              <w:rPr>
                <w:rFonts w:ascii="Palatino Linotype" w:hAnsi="Palatino Linotype"/>
                <w:color w:val="000000" w:themeColor="text1"/>
              </w:rPr>
              <w:t>Mancuso Elettra</w:t>
            </w:r>
          </w:p>
        </w:tc>
        <w:tc>
          <w:tcPr>
            <w:tcW w:w="3204" w:type="dxa"/>
          </w:tcPr>
          <w:p w14:paraId="5F8D0E91" w14:textId="77777777" w:rsidR="00944573" w:rsidRPr="00061937" w:rsidRDefault="0025214F">
            <w:pPr>
              <w:rPr>
                <w:rFonts w:ascii="Palatino Linotype" w:hAnsi="Palatino Linotype"/>
                <w:color w:val="000000" w:themeColor="text1"/>
              </w:rPr>
            </w:pPr>
            <w:proofErr w:type="gramStart"/>
            <w:r w:rsidRPr="00061937">
              <w:rPr>
                <w:rFonts w:ascii="Palatino Linotype" w:hAnsi="Palatino Linotype"/>
                <w:color w:val="000000" w:themeColor="text1"/>
              </w:rPr>
              <w:t>da</w:t>
            </w:r>
            <w:proofErr w:type="gramEnd"/>
            <w:r w:rsidRPr="00061937">
              <w:rPr>
                <w:rFonts w:ascii="Palatino Linotype" w:hAnsi="Palatino Linotype"/>
                <w:color w:val="000000" w:themeColor="text1"/>
              </w:rPr>
              <w:t xml:space="preserve"> concordare con il docente</w:t>
            </w:r>
          </w:p>
        </w:tc>
        <w:tc>
          <w:tcPr>
            <w:tcW w:w="3224" w:type="dxa"/>
          </w:tcPr>
          <w:p w14:paraId="4174BD3F" w14:textId="74E14015" w:rsidR="00944573" w:rsidRPr="00061937" w:rsidRDefault="0025214F" w:rsidP="00815F09">
            <w:pPr>
              <w:rPr>
                <w:rFonts w:ascii="Palatino Linotype" w:hAnsi="Palatino Linotype"/>
                <w:color w:val="000000" w:themeColor="text1"/>
              </w:rPr>
            </w:pPr>
            <w:r w:rsidRPr="00061937">
              <w:rPr>
                <w:rFonts w:ascii="Palatino Linotype" w:hAnsi="Palatino Linotype"/>
                <w:color w:val="000000" w:themeColor="text1"/>
              </w:rPr>
              <w:t xml:space="preserve">e-mail: </w:t>
            </w:r>
            <w:r w:rsidR="007C3C09">
              <w:rPr>
                <w:rFonts w:ascii="Palatino Linotype" w:hAnsi="Palatino Linotype"/>
                <w:color w:val="000000" w:themeColor="text1"/>
              </w:rPr>
              <w:t>elettramancuso</w:t>
            </w:r>
            <w:bookmarkStart w:id="0" w:name="_GoBack"/>
            <w:bookmarkEnd w:id="0"/>
            <w:r w:rsidRPr="00061937">
              <w:rPr>
                <w:rFonts w:ascii="Palatino Linotype" w:hAnsi="Palatino Linotype"/>
                <w:color w:val="000000" w:themeColor="text1"/>
              </w:rPr>
              <w:t>@unicz.it</w:t>
            </w:r>
          </w:p>
        </w:tc>
      </w:tr>
    </w:tbl>
    <w:p w14:paraId="59914B2E" w14:textId="77777777" w:rsidR="00944573" w:rsidRDefault="00944573">
      <w:pPr>
        <w:rPr>
          <w:color w:val="FF0000"/>
        </w:rPr>
      </w:pPr>
    </w:p>
    <w:sectPr w:rsidR="00944573">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F3BDFB06-BE58-4F11-B99A-8EC5463D8AFF}"/>
    <w:embedBold r:id="rId2" w:fontKey="{01603DB0-9A84-4083-BEA2-DAED668BAF9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ptos">
    <w:charset w:val="00"/>
    <w:family w:val="swiss"/>
    <w:pitch w:val="variable"/>
    <w:sig w:usb0="20000287" w:usb1="00000003" w:usb2="00000000" w:usb3="00000000" w:csb0="0000019F" w:csb1="00000000"/>
    <w:embedRegular r:id="rId3" w:fontKey="{372B33A0-64D4-48C8-88AA-11F4B07A1C38}"/>
    <w:embedBold r:id="rId4" w:fontKey="{847417D4-D415-42F8-96B9-034246D5EC8E}"/>
    <w:embedItalic r:id="rId5" w:fontKey="{4561EDDC-F74E-4064-80DA-63A54292C54D}"/>
    <w:embedBoldItalic r:id="rId6" w:fontKey="{470B2933-80DC-4FFE-94A6-936DE6662D40}"/>
  </w:font>
  <w:font w:name="Aptos Display">
    <w:charset w:val="00"/>
    <w:family w:val="swiss"/>
    <w:pitch w:val="variable"/>
    <w:sig w:usb0="20000287" w:usb1="00000003" w:usb2="00000000" w:usb3="00000000" w:csb0="0000019F" w:csb1="00000000"/>
    <w:embedRegular r:id="rId7" w:fontKey="{F91B452A-9DF5-40AB-AF2F-CCCF1C8A0AFB}"/>
  </w:font>
  <w:font w:name="等线 Light">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76CEFB3E-7FF5-4EE9-8654-7949AEB11C78}"/>
    <w:embedBold r:id="rId9" w:fontKey="{466AA38C-2B57-4142-802C-B785A75813A9}"/>
  </w:font>
  <w:font w:name="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2732F"/>
    <w:multiLevelType w:val="multilevel"/>
    <w:tmpl w:val="3CACF6B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73"/>
    <w:rsid w:val="000037D7"/>
    <w:rsid w:val="000566BC"/>
    <w:rsid w:val="00061937"/>
    <w:rsid w:val="0025214F"/>
    <w:rsid w:val="002646F6"/>
    <w:rsid w:val="00335E27"/>
    <w:rsid w:val="003926CD"/>
    <w:rsid w:val="0039674F"/>
    <w:rsid w:val="006C59BC"/>
    <w:rsid w:val="007A6775"/>
    <w:rsid w:val="007C3C09"/>
    <w:rsid w:val="00815F09"/>
    <w:rsid w:val="008C2B09"/>
    <w:rsid w:val="00935416"/>
    <w:rsid w:val="00944573"/>
    <w:rsid w:val="00A9008B"/>
    <w:rsid w:val="00B22219"/>
    <w:rsid w:val="00C64A4D"/>
    <w:rsid w:val="00C9636F"/>
    <w:rsid w:val="00DD3FA9"/>
    <w:rsid w:val="00E8045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C502"/>
  <w15:docId w15:val="{1E232356-D3BE-4B4F-8925-B05DA2A83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it-IT"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FB17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B17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B171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B171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B171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B171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B171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B171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B171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FB17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FB171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B171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B171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B171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B171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B171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B171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B171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B1719"/>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FB171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FB171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B171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B1719"/>
    <w:rPr>
      <w:i/>
      <w:iCs/>
      <w:color w:val="404040" w:themeColor="text1" w:themeTint="BF"/>
    </w:rPr>
  </w:style>
  <w:style w:type="paragraph" w:styleId="Paragrafoelenco">
    <w:name w:val="List Paragraph"/>
    <w:basedOn w:val="Normale"/>
    <w:uiPriority w:val="34"/>
    <w:qFormat/>
    <w:rsid w:val="00FB1719"/>
    <w:pPr>
      <w:ind w:left="720"/>
      <w:contextualSpacing/>
    </w:pPr>
  </w:style>
  <w:style w:type="character" w:styleId="Enfasiintensa">
    <w:name w:val="Intense Emphasis"/>
    <w:basedOn w:val="Carpredefinitoparagrafo"/>
    <w:uiPriority w:val="21"/>
    <w:qFormat/>
    <w:rsid w:val="00FB1719"/>
    <w:rPr>
      <w:i/>
      <w:iCs/>
      <w:color w:val="0F4761" w:themeColor="accent1" w:themeShade="BF"/>
    </w:rPr>
  </w:style>
  <w:style w:type="paragraph" w:styleId="Citazioneintensa">
    <w:name w:val="Intense Quote"/>
    <w:basedOn w:val="Normale"/>
    <w:next w:val="Normale"/>
    <w:link w:val="CitazioneintensaCarattere"/>
    <w:uiPriority w:val="30"/>
    <w:qFormat/>
    <w:rsid w:val="00FB17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B1719"/>
    <w:rPr>
      <w:i/>
      <w:iCs/>
      <w:color w:val="0F4761" w:themeColor="accent1" w:themeShade="BF"/>
    </w:rPr>
  </w:style>
  <w:style w:type="character" w:styleId="Riferimentointenso">
    <w:name w:val="Intense Reference"/>
    <w:basedOn w:val="Carpredefinitoparagrafo"/>
    <w:uiPriority w:val="32"/>
    <w:qFormat/>
    <w:rsid w:val="00FB1719"/>
    <w:rPr>
      <w:b/>
      <w:bCs/>
      <w:smallCaps/>
      <w:color w:val="0F4761" w:themeColor="accent1" w:themeShade="BF"/>
      <w:spacing w:val="5"/>
    </w:rPr>
  </w:style>
  <w:style w:type="table" w:styleId="Grigliatabella">
    <w:name w:val="Table Grid"/>
    <w:basedOn w:val="Tabellanormale"/>
    <w:uiPriority w:val="39"/>
    <w:rsid w:val="00FB1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eG/V+LKjA+ePKxnlSXLNMu4nPQ==">CgMxLjA4AHIhMWpXWmNuc3NjYnMxMFJOWkl6YmZHWXk4Ynp3OHFNSmI0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1146</Words>
  <Characters>6534</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Silvio Simeone</dc:creator>
  <cp:lastModifiedBy>Utente</cp:lastModifiedBy>
  <cp:revision>4</cp:revision>
  <dcterms:created xsi:type="dcterms:W3CDTF">2025-05-18T13:39:00Z</dcterms:created>
  <dcterms:modified xsi:type="dcterms:W3CDTF">2025-05-18T15:42:00Z</dcterms:modified>
</cp:coreProperties>
</file>