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66F0" w14:textId="3D4CDC32" w:rsidR="0045799C" w:rsidRPr="007936D0" w:rsidRDefault="00251704" w:rsidP="007936D0">
      <w:pPr>
        <w:spacing w:line="276" w:lineRule="auto"/>
        <w:ind w:left="-567" w:right="-568"/>
        <w:jc w:val="both"/>
        <w:rPr>
          <w:rFonts w:ascii="Calibri" w:hAnsi="Calibri" w:cs="Calibri"/>
        </w:rPr>
      </w:pPr>
      <w:r w:rsidRPr="007936D0">
        <w:rPr>
          <w:rFonts w:ascii="Calibri" w:hAnsi="Calibri" w:cs="Calibri"/>
        </w:rPr>
        <w:t xml:space="preserve">Modulo di </w:t>
      </w:r>
      <w:r w:rsidRPr="007936D0">
        <w:rPr>
          <w:rFonts w:ascii="Calibri" w:hAnsi="Calibri" w:cs="Calibri"/>
          <w:b/>
          <w:bCs/>
        </w:rPr>
        <w:t>BIOLOGIA MOLECOLARE</w:t>
      </w:r>
    </w:p>
    <w:p w14:paraId="780F6582" w14:textId="435CB7E5" w:rsidR="00251704" w:rsidRPr="007936D0" w:rsidRDefault="00251704" w:rsidP="007936D0">
      <w:pPr>
        <w:spacing w:line="276" w:lineRule="auto"/>
        <w:ind w:left="-567" w:right="-568"/>
        <w:jc w:val="both"/>
        <w:rPr>
          <w:rFonts w:ascii="Calibri" w:hAnsi="Calibri" w:cs="Calibri"/>
          <w:b/>
          <w:bCs/>
        </w:rPr>
      </w:pPr>
      <w:r w:rsidRPr="007936D0">
        <w:rPr>
          <w:rFonts w:ascii="Calibri" w:hAnsi="Calibri" w:cs="Calibri"/>
        </w:rPr>
        <w:t xml:space="preserve">Insegnamento integrato di </w:t>
      </w:r>
      <w:r w:rsidR="00264815">
        <w:rPr>
          <w:rFonts w:ascii="Calibri" w:hAnsi="Calibri" w:cs="Calibri"/>
          <w:b/>
          <w:bCs/>
        </w:rPr>
        <w:t xml:space="preserve">ISTOLOGIA E </w:t>
      </w:r>
      <w:r w:rsidR="00264815" w:rsidRPr="007936D0">
        <w:rPr>
          <w:rFonts w:ascii="Calibri" w:hAnsi="Calibri" w:cs="Calibri"/>
          <w:b/>
          <w:bCs/>
        </w:rPr>
        <w:t>BIOLOGIA MOLECOLARE</w:t>
      </w:r>
    </w:p>
    <w:p w14:paraId="03D1F20B" w14:textId="45070F66" w:rsidR="00251704" w:rsidRPr="007936D0" w:rsidRDefault="00251704" w:rsidP="007936D0">
      <w:pPr>
        <w:spacing w:line="276" w:lineRule="auto"/>
        <w:ind w:left="-567" w:right="-568"/>
        <w:jc w:val="both"/>
        <w:rPr>
          <w:rFonts w:ascii="Calibri" w:hAnsi="Calibri" w:cs="Calibri"/>
        </w:rPr>
      </w:pPr>
      <w:r w:rsidRPr="007936D0">
        <w:rPr>
          <w:rFonts w:ascii="Calibri" w:hAnsi="Calibri" w:cs="Calibri"/>
        </w:rPr>
        <w:t xml:space="preserve">Responsabile: Prof.ssa </w:t>
      </w:r>
      <w:r w:rsidR="00264815">
        <w:rPr>
          <w:rFonts w:ascii="Calibri" w:hAnsi="Calibri" w:cs="Calibri"/>
          <w:b/>
          <w:bCs/>
        </w:rPr>
        <w:t>SIMONA PANNI</w:t>
      </w:r>
    </w:p>
    <w:p w14:paraId="328FB78E" w14:textId="3AB827DF" w:rsidR="00251704" w:rsidRPr="007936D0" w:rsidRDefault="00251704" w:rsidP="007936D0">
      <w:pPr>
        <w:spacing w:line="276" w:lineRule="auto"/>
        <w:ind w:left="-567" w:right="-568"/>
        <w:jc w:val="both"/>
        <w:rPr>
          <w:rFonts w:ascii="Calibri" w:hAnsi="Calibri" w:cs="Calibri"/>
        </w:rPr>
      </w:pPr>
      <w:r w:rsidRPr="007936D0">
        <w:rPr>
          <w:rFonts w:ascii="Calibri" w:hAnsi="Calibri" w:cs="Calibri"/>
        </w:rPr>
        <w:t xml:space="preserve">Anno di corso: </w:t>
      </w:r>
      <w:r w:rsidR="00264815">
        <w:rPr>
          <w:rFonts w:ascii="Calibri" w:hAnsi="Calibri" w:cs="Calibri"/>
          <w:b/>
          <w:bCs/>
        </w:rPr>
        <w:t>1</w:t>
      </w:r>
    </w:p>
    <w:p w14:paraId="03A7E46D" w14:textId="4D63ACAA" w:rsidR="00251704" w:rsidRPr="007936D0" w:rsidRDefault="00251704" w:rsidP="007936D0">
      <w:pPr>
        <w:spacing w:line="276" w:lineRule="auto"/>
        <w:ind w:left="-567" w:right="-568"/>
        <w:jc w:val="both"/>
        <w:rPr>
          <w:rFonts w:ascii="Calibri" w:hAnsi="Calibri" w:cs="Calibri"/>
        </w:rPr>
      </w:pPr>
      <w:r w:rsidRPr="007936D0">
        <w:rPr>
          <w:rFonts w:ascii="Calibri" w:hAnsi="Calibri" w:cs="Calibri"/>
        </w:rPr>
        <w:t xml:space="preserve">CFU: </w:t>
      </w:r>
      <w:r w:rsidRPr="007936D0">
        <w:rPr>
          <w:rFonts w:ascii="Calibri" w:hAnsi="Calibri" w:cs="Calibri"/>
          <w:b/>
          <w:bCs/>
        </w:rPr>
        <w:t>4</w:t>
      </w:r>
    </w:p>
    <w:p w14:paraId="571B612F" w14:textId="31EC7AEB" w:rsidR="00251704" w:rsidRPr="007936D0" w:rsidRDefault="00251704" w:rsidP="007936D0">
      <w:pPr>
        <w:spacing w:line="276" w:lineRule="auto"/>
        <w:ind w:left="-567" w:right="-568"/>
        <w:jc w:val="both"/>
        <w:rPr>
          <w:rFonts w:ascii="Calibri" w:hAnsi="Calibri" w:cs="Calibri"/>
        </w:rPr>
      </w:pPr>
      <w:r w:rsidRPr="007936D0">
        <w:rPr>
          <w:rFonts w:ascii="Calibri" w:hAnsi="Calibri" w:cs="Calibri"/>
        </w:rPr>
        <w:t xml:space="preserve">Settore: </w:t>
      </w:r>
      <w:r w:rsidRPr="007936D0">
        <w:rPr>
          <w:rFonts w:ascii="Calibri" w:hAnsi="Calibri" w:cs="Calibri"/>
          <w:b/>
          <w:bCs/>
        </w:rPr>
        <w:t>BIO/11 – Biologia Molecolare</w:t>
      </w:r>
    </w:p>
    <w:p w14:paraId="68FAAC63" w14:textId="77777777" w:rsidR="00251704" w:rsidRPr="007936D0" w:rsidRDefault="00251704" w:rsidP="007936D0">
      <w:pPr>
        <w:spacing w:line="276" w:lineRule="auto"/>
        <w:ind w:left="-567" w:right="-568"/>
        <w:jc w:val="both"/>
        <w:rPr>
          <w:rFonts w:ascii="Calibri" w:hAnsi="Calibri" w:cs="Calibri"/>
        </w:rPr>
      </w:pPr>
    </w:p>
    <w:p w14:paraId="65908682" w14:textId="77777777" w:rsidR="00251704" w:rsidRDefault="00251704" w:rsidP="007936D0">
      <w:pPr>
        <w:spacing w:line="276" w:lineRule="auto"/>
        <w:ind w:left="-567" w:right="-568"/>
        <w:jc w:val="both"/>
        <w:rPr>
          <w:rFonts w:ascii="Calibri" w:hAnsi="Calibri" w:cs="Calibri"/>
        </w:rPr>
      </w:pPr>
    </w:p>
    <w:p w14:paraId="18E8E9BD" w14:textId="77777777" w:rsidR="003372B3" w:rsidRPr="007936D0" w:rsidRDefault="003372B3" w:rsidP="007936D0">
      <w:pPr>
        <w:spacing w:line="276" w:lineRule="auto"/>
        <w:ind w:left="-567" w:right="-568"/>
        <w:jc w:val="both"/>
        <w:rPr>
          <w:rFonts w:ascii="Calibri" w:hAnsi="Calibri" w:cs="Calibri"/>
        </w:rPr>
      </w:pPr>
    </w:p>
    <w:p w14:paraId="2C3967A5" w14:textId="19B46CCE" w:rsidR="007936D0" w:rsidRPr="00967D87" w:rsidRDefault="007936D0" w:rsidP="007936D0">
      <w:pPr>
        <w:spacing w:line="276" w:lineRule="auto"/>
        <w:ind w:left="-567" w:right="-568"/>
        <w:jc w:val="both"/>
        <w:rPr>
          <w:rFonts w:ascii="Calibri" w:hAnsi="Calibri" w:cs="Calibri"/>
          <w:b/>
          <w:bCs/>
        </w:rPr>
      </w:pPr>
      <w:r w:rsidRPr="00967D87">
        <w:rPr>
          <w:rFonts w:ascii="Calibri" w:hAnsi="Calibri" w:cs="Calibri"/>
          <w:b/>
          <w:bCs/>
        </w:rPr>
        <w:t xml:space="preserve">1. Obiettivi formativi e </w:t>
      </w:r>
      <w:r w:rsidR="003372B3" w:rsidRPr="00967D87">
        <w:rPr>
          <w:rFonts w:ascii="Calibri" w:hAnsi="Calibri" w:cs="Calibri"/>
          <w:b/>
          <w:bCs/>
        </w:rPr>
        <w:t>p</w:t>
      </w:r>
      <w:r w:rsidRPr="00967D87">
        <w:rPr>
          <w:rFonts w:ascii="Calibri" w:hAnsi="Calibri" w:cs="Calibri"/>
          <w:b/>
          <w:bCs/>
        </w:rPr>
        <w:t>rogramma dettagliato</w:t>
      </w:r>
    </w:p>
    <w:p w14:paraId="7668DC5C" w14:textId="77777777" w:rsidR="007936D0" w:rsidRPr="007936D0" w:rsidRDefault="007936D0" w:rsidP="007936D0">
      <w:pPr>
        <w:spacing w:line="276" w:lineRule="auto"/>
        <w:ind w:left="-567" w:right="-568"/>
        <w:jc w:val="both"/>
        <w:rPr>
          <w:rFonts w:ascii="Calibri" w:hAnsi="Calibri" w:cs="Calibri"/>
          <w:b/>
          <w:bCs/>
          <w:u w:val="single"/>
        </w:rPr>
      </w:pPr>
    </w:p>
    <w:p w14:paraId="43ECBDDD" w14:textId="77777777" w:rsidR="00A9120A" w:rsidRDefault="007936D0" w:rsidP="00A9120A">
      <w:pPr>
        <w:spacing w:line="276" w:lineRule="auto"/>
        <w:ind w:left="-567" w:right="-568"/>
        <w:jc w:val="both"/>
        <w:rPr>
          <w:rFonts w:ascii="Calibri" w:hAnsi="Calibri" w:cs="Calibri"/>
        </w:rPr>
      </w:pPr>
      <w:r w:rsidRPr="007936D0">
        <w:rPr>
          <w:rFonts w:ascii="Calibri" w:hAnsi="Calibri" w:cs="Calibri"/>
        </w:rPr>
        <w:t xml:space="preserve">Gli obiettivi formativi del corso sono coerenti con quelli del percorso formativo del CdS. </w:t>
      </w:r>
    </w:p>
    <w:p w14:paraId="003D8D31" w14:textId="170772D8" w:rsidR="005C6B71" w:rsidRDefault="007966D5" w:rsidP="0048302D">
      <w:pPr>
        <w:spacing w:line="276" w:lineRule="auto"/>
        <w:ind w:left="-567" w:right="-568"/>
        <w:jc w:val="both"/>
        <w:rPr>
          <w:rFonts w:ascii="Calibri" w:hAnsi="Calibri" w:cs="Calibri"/>
        </w:rPr>
      </w:pPr>
      <w:r w:rsidRPr="007966D5">
        <w:rPr>
          <w:rFonts w:ascii="Calibri" w:hAnsi="Calibri" w:cs="Calibri"/>
          <w:u w:val="single"/>
        </w:rPr>
        <w:t>Competenze specifiche</w:t>
      </w:r>
      <w:r w:rsidRPr="007966D5">
        <w:rPr>
          <w:rFonts w:ascii="Calibri" w:hAnsi="Calibri" w:cs="Calibri"/>
        </w:rPr>
        <w:t xml:space="preserve">: il corso fornisce le basi per la comprensione dei meccanismi </w:t>
      </w:r>
      <w:r>
        <w:rPr>
          <w:rFonts w:ascii="Calibri" w:hAnsi="Calibri" w:cs="Calibri"/>
        </w:rPr>
        <w:t xml:space="preserve">molecolari alla base </w:t>
      </w:r>
      <w:r w:rsidR="005C6B71">
        <w:rPr>
          <w:rFonts w:ascii="Calibri" w:hAnsi="Calibri" w:cs="Calibri"/>
        </w:rPr>
        <w:t xml:space="preserve">dei processi </w:t>
      </w:r>
      <w:r w:rsidR="005C6B71" w:rsidRPr="005C6B71">
        <w:rPr>
          <w:rFonts w:ascii="Calibri" w:hAnsi="Calibri" w:cs="Calibri"/>
        </w:rPr>
        <w:t>della replicazione, trascrizione e traduzione nei sistemi procariotici ed eucariotici.</w:t>
      </w:r>
      <w:r w:rsidR="005C6B71">
        <w:rPr>
          <w:rFonts w:ascii="Calibri" w:hAnsi="Calibri" w:cs="Calibri"/>
        </w:rPr>
        <w:t xml:space="preserve"> </w:t>
      </w:r>
      <w:r w:rsidR="005C6B71" w:rsidRPr="005C6B71">
        <w:rPr>
          <w:rFonts w:ascii="Calibri" w:hAnsi="Calibri" w:cs="Calibri"/>
        </w:rPr>
        <w:t>C</w:t>
      </w:r>
      <w:r w:rsidR="005C6B71">
        <w:rPr>
          <w:rFonts w:ascii="Calibri" w:hAnsi="Calibri" w:cs="Calibri"/>
        </w:rPr>
        <w:t>onsente di c</w:t>
      </w:r>
      <w:r w:rsidR="005C6B71" w:rsidRPr="005C6B71">
        <w:rPr>
          <w:rFonts w:ascii="Calibri" w:hAnsi="Calibri" w:cs="Calibri"/>
        </w:rPr>
        <w:t xml:space="preserve">omprendere le basi molecolari delle principali patologie genetiche e multifattoriali </w:t>
      </w:r>
      <w:r w:rsidR="005C6B71">
        <w:rPr>
          <w:rFonts w:ascii="Calibri" w:hAnsi="Calibri" w:cs="Calibri"/>
        </w:rPr>
        <w:t xml:space="preserve">nonché la </w:t>
      </w:r>
      <w:r w:rsidRPr="007966D5">
        <w:rPr>
          <w:rFonts w:ascii="Calibri" w:hAnsi="Calibri" w:cs="Calibri"/>
        </w:rPr>
        <w:t>regolazione dell’espressione genica, dalla trascrizione del gene fino al controllo traduzionale operato da RNA</w:t>
      </w:r>
      <w:r>
        <w:rPr>
          <w:rFonts w:ascii="Calibri" w:hAnsi="Calibri" w:cs="Calibri"/>
        </w:rPr>
        <w:t xml:space="preserve"> (D1)</w:t>
      </w:r>
      <w:r w:rsidRPr="007966D5">
        <w:rPr>
          <w:rFonts w:ascii="Calibri" w:hAnsi="Calibri" w:cs="Calibri"/>
        </w:rPr>
        <w:t>.</w:t>
      </w:r>
      <w:r w:rsidR="0048302D">
        <w:rPr>
          <w:rFonts w:ascii="Calibri" w:hAnsi="Calibri" w:cs="Calibri"/>
        </w:rPr>
        <w:t xml:space="preserve"> Lo studente sarà in grado di affrontare e risolvere semplici problematiche di biologia molecolare anche attraverso </w:t>
      </w:r>
      <w:proofErr w:type="gramStart"/>
      <w:r w:rsidR="0048302D">
        <w:rPr>
          <w:rFonts w:ascii="Calibri" w:hAnsi="Calibri" w:cs="Calibri"/>
        </w:rPr>
        <w:t>l’ utilizzo</w:t>
      </w:r>
      <w:proofErr w:type="gramEnd"/>
      <w:r w:rsidR="0048302D">
        <w:rPr>
          <w:rFonts w:ascii="Calibri" w:hAnsi="Calibri" w:cs="Calibri"/>
        </w:rPr>
        <w:t xml:space="preserve"> delle banche dati biologiche (D2)</w:t>
      </w:r>
    </w:p>
    <w:p w14:paraId="3DB09D83" w14:textId="77777777" w:rsidR="005C6B71" w:rsidRPr="007966D5" w:rsidRDefault="005C6B71" w:rsidP="007966D5">
      <w:pPr>
        <w:spacing w:line="276" w:lineRule="auto"/>
        <w:ind w:left="-567" w:right="-568"/>
        <w:jc w:val="both"/>
        <w:rPr>
          <w:rFonts w:ascii="Calibri" w:hAnsi="Calibri" w:cs="Calibri"/>
        </w:rPr>
      </w:pPr>
    </w:p>
    <w:p w14:paraId="4F32C9C5" w14:textId="38B9C98C" w:rsidR="005C6B71" w:rsidRDefault="007966D5" w:rsidP="009134B1">
      <w:pPr>
        <w:spacing w:line="276" w:lineRule="auto"/>
        <w:ind w:left="-567" w:right="-568"/>
        <w:jc w:val="both"/>
        <w:rPr>
          <w:rFonts w:ascii="Calibri" w:hAnsi="Calibri" w:cs="Calibri"/>
        </w:rPr>
      </w:pPr>
      <w:r w:rsidRPr="005C6B71">
        <w:rPr>
          <w:rFonts w:ascii="Calibri" w:hAnsi="Calibri" w:cs="Calibri"/>
          <w:u w:val="single"/>
        </w:rPr>
        <w:t>Competenze trasversali</w:t>
      </w:r>
      <w:r w:rsidRPr="007966D5">
        <w:rPr>
          <w:rFonts w:ascii="Calibri" w:hAnsi="Calibri" w:cs="Calibri"/>
        </w:rPr>
        <w:t>: lo studente acquisirà la capacità d</w:t>
      </w:r>
      <w:r w:rsidR="005C6B71">
        <w:rPr>
          <w:rFonts w:ascii="Calibri" w:hAnsi="Calibri" w:cs="Calibri"/>
        </w:rPr>
        <w:t>i valutare criticamente</w:t>
      </w:r>
      <w:r w:rsidRPr="007966D5">
        <w:rPr>
          <w:rFonts w:ascii="Calibri" w:hAnsi="Calibri" w:cs="Calibri"/>
        </w:rPr>
        <w:t xml:space="preserve"> la letteratura scientifica inerente alle tematiche affrontate e</w:t>
      </w:r>
      <w:r w:rsidR="00BC419D">
        <w:rPr>
          <w:rFonts w:ascii="Calibri" w:hAnsi="Calibri" w:cs="Calibri"/>
        </w:rPr>
        <w:t>d</w:t>
      </w:r>
      <w:r w:rsidRPr="007966D5">
        <w:rPr>
          <w:rFonts w:ascii="Calibri" w:hAnsi="Calibri" w:cs="Calibri"/>
        </w:rPr>
        <w:t xml:space="preserve"> </w:t>
      </w:r>
      <w:r w:rsidR="005C6B71">
        <w:rPr>
          <w:rFonts w:ascii="Calibri" w:hAnsi="Calibri" w:cs="Calibri"/>
        </w:rPr>
        <w:t>i</w:t>
      </w:r>
      <w:r w:rsidR="005C6B71" w:rsidRPr="005C6B71">
        <w:rPr>
          <w:rFonts w:ascii="Calibri" w:hAnsi="Calibri" w:cs="Calibri"/>
        </w:rPr>
        <w:t xml:space="preserve">nterpretare dati sperimentali riconoscendone </w:t>
      </w:r>
      <w:r w:rsidR="00BC419D">
        <w:rPr>
          <w:rFonts w:ascii="Calibri" w:hAnsi="Calibri" w:cs="Calibri"/>
        </w:rPr>
        <w:t xml:space="preserve">i </w:t>
      </w:r>
      <w:r w:rsidR="005C6B71" w:rsidRPr="005C6B71">
        <w:rPr>
          <w:rFonts w:ascii="Calibri" w:hAnsi="Calibri" w:cs="Calibri"/>
        </w:rPr>
        <w:t xml:space="preserve">limiti metodologici </w:t>
      </w:r>
      <w:r w:rsidR="005C6B71">
        <w:rPr>
          <w:rFonts w:ascii="Calibri" w:hAnsi="Calibri" w:cs="Calibri"/>
        </w:rPr>
        <w:t>(D3)</w:t>
      </w:r>
      <w:r w:rsidRPr="007966D5">
        <w:rPr>
          <w:rFonts w:ascii="Calibri" w:hAnsi="Calibri" w:cs="Calibri"/>
        </w:rPr>
        <w:t>.</w:t>
      </w:r>
      <w:r w:rsidR="009134B1">
        <w:rPr>
          <w:rFonts w:ascii="Calibri" w:hAnsi="Calibri" w:cs="Calibri"/>
        </w:rPr>
        <w:t xml:space="preserve"> Inoltre </w:t>
      </w:r>
      <w:r w:rsidR="009134B1" w:rsidRPr="009134B1">
        <w:rPr>
          <w:rFonts w:ascii="Calibri" w:hAnsi="Calibri" w:cs="Calibri"/>
        </w:rPr>
        <w:t>sarà in grado di:</w:t>
      </w:r>
      <w:r w:rsidR="009134B1">
        <w:rPr>
          <w:rFonts w:ascii="Calibri" w:hAnsi="Calibri" w:cs="Calibri"/>
        </w:rPr>
        <w:t xml:space="preserve"> e</w:t>
      </w:r>
      <w:r w:rsidR="009134B1" w:rsidRPr="009134B1">
        <w:rPr>
          <w:rFonts w:ascii="Calibri" w:hAnsi="Calibri" w:cs="Calibri"/>
        </w:rPr>
        <w:t>sporre in modo rigoroso concetti avanzati di biologia molecolare</w:t>
      </w:r>
      <w:r w:rsidR="009134B1">
        <w:rPr>
          <w:rFonts w:ascii="Calibri" w:hAnsi="Calibri" w:cs="Calibri"/>
        </w:rPr>
        <w:t xml:space="preserve"> ed u</w:t>
      </w:r>
      <w:r w:rsidR="009134B1" w:rsidRPr="009134B1">
        <w:rPr>
          <w:rFonts w:ascii="Calibri" w:hAnsi="Calibri" w:cs="Calibri"/>
        </w:rPr>
        <w:t>tilizzare correttamente il linguaggio scientifico specialistico</w:t>
      </w:r>
      <w:r w:rsidR="009134B1">
        <w:rPr>
          <w:rFonts w:ascii="Calibri" w:hAnsi="Calibri" w:cs="Calibri"/>
        </w:rPr>
        <w:t xml:space="preserve"> (D4)</w:t>
      </w:r>
      <w:r w:rsidR="009134B1" w:rsidRPr="009134B1">
        <w:rPr>
          <w:rFonts w:ascii="Calibri" w:hAnsi="Calibri" w:cs="Calibri"/>
        </w:rPr>
        <w:t>.</w:t>
      </w:r>
      <w:r w:rsidR="009134B1">
        <w:rPr>
          <w:rFonts w:ascii="Calibri" w:hAnsi="Calibri" w:cs="Calibri"/>
        </w:rPr>
        <w:t xml:space="preserve"> </w:t>
      </w:r>
      <w:r w:rsidR="005C6B71">
        <w:rPr>
          <w:rFonts w:ascii="Calibri" w:hAnsi="Calibri" w:cs="Calibri"/>
        </w:rPr>
        <w:t>Lo studente sarà in grado di a</w:t>
      </w:r>
      <w:r w:rsidR="005C6B71" w:rsidRPr="005C6B71">
        <w:rPr>
          <w:rFonts w:ascii="Calibri" w:hAnsi="Calibri" w:cs="Calibri"/>
        </w:rPr>
        <w:t>ggiornarsi attraverso la consultazione critica della letteratura scientifica internazionale</w:t>
      </w:r>
      <w:r w:rsidR="005C6B71">
        <w:rPr>
          <w:rFonts w:ascii="Calibri" w:hAnsi="Calibri" w:cs="Calibri"/>
        </w:rPr>
        <w:t xml:space="preserve"> e di i</w:t>
      </w:r>
      <w:r w:rsidR="005C6B71" w:rsidRPr="005C6B71">
        <w:rPr>
          <w:rFonts w:ascii="Calibri" w:hAnsi="Calibri" w:cs="Calibri"/>
        </w:rPr>
        <w:t>ntegrare conoscenze di biologia molecolare con discipline affini (</w:t>
      </w:r>
      <w:r w:rsidR="005C6B71">
        <w:rPr>
          <w:rFonts w:ascii="Calibri" w:hAnsi="Calibri" w:cs="Calibri"/>
        </w:rPr>
        <w:t>D5</w:t>
      </w:r>
      <w:r w:rsidR="005C6B71" w:rsidRPr="005C6B71">
        <w:rPr>
          <w:rFonts w:ascii="Calibri" w:hAnsi="Calibri" w:cs="Calibri"/>
        </w:rPr>
        <w:t>).</w:t>
      </w:r>
    </w:p>
    <w:p w14:paraId="4F4B24B9" w14:textId="036359F2" w:rsidR="003372B3" w:rsidRDefault="003372B3" w:rsidP="00370D9D">
      <w:pPr>
        <w:spacing w:line="276" w:lineRule="auto"/>
        <w:ind w:left="-567" w:right="-568"/>
        <w:jc w:val="both"/>
        <w:rPr>
          <w:rFonts w:ascii="Calibri" w:hAnsi="Calibri" w:cs="Calibri"/>
        </w:rPr>
      </w:pPr>
    </w:p>
    <w:p w14:paraId="69B5AFE7" w14:textId="77777777" w:rsidR="003372B3" w:rsidRDefault="003372B3" w:rsidP="003372B3">
      <w:pPr>
        <w:spacing w:line="276" w:lineRule="auto"/>
        <w:ind w:left="-567" w:right="-568"/>
        <w:jc w:val="both"/>
        <w:rPr>
          <w:rFonts w:ascii="Calibri" w:hAnsi="Calibri" w:cs="Calibri"/>
        </w:rPr>
      </w:pPr>
    </w:p>
    <w:p w14:paraId="3C52AA79" w14:textId="77777777" w:rsidR="003372B3" w:rsidRDefault="003372B3" w:rsidP="003372B3">
      <w:pPr>
        <w:spacing w:line="276" w:lineRule="auto"/>
        <w:ind w:left="-567" w:right="-568"/>
        <w:jc w:val="both"/>
        <w:rPr>
          <w:rFonts w:ascii="Calibri" w:hAnsi="Calibri" w:cs="Calibri"/>
        </w:rPr>
      </w:pPr>
    </w:p>
    <w:p w14:paraId="2C7C791E" w14:textId="49CD6794" w:rsidR="007936D0" w:rsidRPr="0071481E" w:rsidRDefault="0071481E" w:rsidP="003372B3">
      <w:pPr>
        <w:spacing w:line="276" w:lineRule="auto"/>
        <w:ind w:left="-567" w:right="-568"/>
        <w:jc w:val="both"/>
        <w:rPr>
          <w:rFonts w:ascii="Calibri" w:hAnsi="Calibri" w:cs="Calibri"/>
          <w:b/>
          <w:bCs/>
          <w:u w:val="single"/>
        </w:rPr>
      </w:pPr>
      <w:r w:rsidRPr="0071481E">
        <w:rPr>
          <w:rFonts w:ascii="Calibri" w:hAnsi="Calibri" w:cs="Calibri"/>
          <w:b/>
          <w:bCs/>
          <w:u w:val="single"/>
        </w:rPr>
        <w:t>Programma del Corso</w:t>
      </w:r>
    </w:p>
    <w:p w14:paraId="63AE24B8" w14:textId="77777777" w:rsidR="00361A97" w:rsidRDefault="00361A97" w:rsidP="007936D0">
      <w:pPr>
        <w:spacing w:line="276" w:lineRule="auto"/>
        <w:ind w:left="-567" w:right="-568"/>
        <w:jc w:val="both"/>
        <w:rPr>
          <w:rFonts w:ascii="Calibri" w:hAnsi="Calibri" w:cs="Calibri"/>
        </w:rPr>
      </w:pPr>
    </w:p>
    <w:p w14:paraId="7D5E4B61" w14:textId="77777777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  <w:u w:val="single"/>
        </w:rPr>
        <w:t>Struttura del DNA</w:t>
      </w:r>
      <w:r w:rsidRPr="00FF631A">
        <w:rPr>
          <w:sz w:val="20"/>
          <w:szCs w:val="20"/>
        </w:rPr>
        <w:t xml:space="preserve">: </w:t>
      </w:r>
    </w:p>
    <w:p w14:paraId="09CE6065" w14:textId="68BFB2E5" w:rsidR="0071481E" w:rsidRPr="00FF631A" w:rsidRDefault="0071481E" w:rsidP="0071481E">
      <w:pPr>
        <w:rPr>
          <w:sz w:val="20"/>
          <w:szCs w:val="20"/>
        </w:rPr>
      </w:pPr>
      <w:r>
        <w:rPr>
          <w:sz w:val="20"/>
          <w:szCs w:val="20"/>
        </w:rPr>
        <w:t xml:space="preserve">La struttura degli acidi nucleici. </w:t>
      </w:r>
      <w:r w:rsidRPr="00FF631A">
        <w:rPr>
          <w:sz w:val="20"/>
          <w:szCs w:val="20"/>
        </w:rPr>
        <w:t xml:space="preserve">Basi puriniche e pirimidiniche, </w:t>
      </w:r>
      <w:proofErr w:type="spellStart"/>
      <w:r w:rsidRPr="00FF631A">
        <w:rPr>
          <w:sz w:val="20"/>
          <w:szCs w:val="20"/>
        </w:rPr>
        <w:t>deossinucleosidi</w:t>
      </w:r>
      <w:proofErr w:type="spellEnd"/>
      <w:r w:rsidRPr="00FF631A">
        <w:rPr>
          <w:sz w:val="20"/>
          <w:szCs w:val="20"/>
        </w:rPr>
        <w:t xml:space="preserve"> e deossinucleotidi.</w:t>
      </w:r>
      <w:r>
        <w:rPr>
          <w:sz w:val="20"/>
          <w:szCs w:val="20"/>
        </w:rPr>
        <w:t xml:space="preserve"> </w:t>
      </w:r>
      <w:r w:rsidRPr="00FF631A">
        <w:rPr>
          <w:sz w:val="20"/>
          <w:szCs w:val="20"/>
        </w:rPr>
        <w:t xml:space="preserve">Struttura della doppia elica: </w:t>
      </w:r>
      <w:proofErr w:type="gramStart"/>
      <w:r w:rsidRPr="00FF631A">
        <w:rPr>
          <w:sz w:val="20"/>
          <w:szCs w:val="20"/>
        </w:rPr>
        <w:t>conformazione  B</w:t>
      </w:r>
      <w:proofErr w:type="gramEnd"/>
      <w:r w:rsidRPr="00FF631A">
        <w:rPr>
          <w:sz w:val="20"/>
          <w:szCs w:val="20"/>
        </w:rPr>
        <w:t xml:space="preserve">  e curvatura del DNA</w:t>
      </w:r>
      <w:r>
        <w:rPr>
          <w:sz w:val="20"/>
          <w:szCs w:val="20"/>
        </w:rPr>
        <w:t>.</w:t>
      </w:r>
    </w:p>
    <w:p w14:paraId="4D54A89B" w14:textId="77777777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>Superavvolgimento del DNA.</w:t>
      </w:r>
    </w:p>
    <w:p w14:paraId="43D518B3" w14:textId="1ADA3DD1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 xml:space="preserve">Il genoma procariotico ed eucariotico: principali differenze nella struttura e nella complessità. Il nucleosoma. </w:t>
      </w:r>
      <w:r>
        <w:rPr>
          <w:sz w:val="20"/>
          <w:szCs w:val="20"/>
        </w:rPr>
        <w:t xml:space="preserve">La fibra cromatinica. </w:t>
      </w:r>
      <w:proofErr w:type="spellStart"/>
      <w:r>
        <w:rPr>
          <w:sz w:val="20"/>
          <w:szCs w:val="20"/>
        </w:rPr>
        <w:t>Eucromatina</w:t>
      </w:r>
      <w:proofErr w:type="spellEnd"/>
      <w:r>
        <w:rPr>
          <w:sz w:val="20"/>
          <w:szCs w:val="20"/>
        </w:rPr>
        <w:t xml:space="preserve"> ed </w:t>
      </w:r>
      <w:proofErr w:type="spellStart"/>
      <w:r>
        <w:rPr>
          <w:sz w:val="20"/>
          <w:szCs w:val="20"/>
        </w:rPr>
        <w:t>eterocromatina</w:t>
      </w:r>
      <w:proofErr w:type="spellEnd"/>
      <w:r>
        <w:rPr>
          <w:sz w:val="20"/>
          <w:szCs w:val="20"/>
        </w:rPr>
        <w:t xml:space="preserve">. </w:t>
      </w:r>
      <w:r w:rsidRPr="00FF631A">
        <w:rPr>
          <w:sz w:val="20"/>
          <w:szCs w:val="20"/>
        </w:rPr>
        <w:t>Modificazioni post-traduzionali degli istoni e implicazioni sul compattamento della fibra.</w:t>
      </w:r>
      <w:r>
        <w:rPr>
          <w:sz w:val="20"/>
          <w:szCs w:val="20"/>
        </w:rPr>
        <w:t xml:space="preserve"> Il genoma mitocondriale.</w:t>
      </w:r>
    </w:p>
    <w:p w14:paraId="6121756C" w14:textId="77777777" w:rsidR="0071481E" w:rsidRPr="00FF631A" w:rsidRDefault="0071481E" w:rsidP="0071481E">
      <w:pPr>
        <w:rPr>
          <w:sz w:val="20"/>
          <w:szCs w:val="20"/>
        </w:rPr>
      </w:pPr>
    </w:p>
    <w:p w14:paraId="5BA2ADBD" w14:textId="77777777" w:rsidR="0071481E" w:rsidRPr="00FF631A" w:rsidRDefault="0071481E" w:rsidP="0071481E">
      <w:pPr>
        <w:rPr>
          <w:sz w:val="20"/>
          <w:szCs w:val="20"/>
        </w:rPr>
      </w:pPr>
    </w:p>
    <w:p w14:paraId="0AF00F05" w14:textId="77777777" w:rsidR="0071481E" w:rsidRPr="00FF631A" w:rsidRDefault="0071481E" w:rsidP="0071481E">
      <w:pPr>
        <w:rPr>
          <w:sz w:val="20"/>
          <w:szCs w:val="20"/>
          <w:u w:val="single"/>
        </w:rPr>
      </w:pPr>
      <w:r w:rsidRPr="00FF631A">
        <w:rPr>
          <w:sz w:val="20"/>
          <w:szCs w:val="20"/>
          <w:u w:val="single"/>
        </w:rPr>
        <w:t>La Replicazione del DNA:</w:t>
      </w:r>
    </w:p>
    <w:p w14:paraId="367CE0C0" w14:textId="029E7B14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lastRenderedPageBreak/>
        <w:t>Il meccanismo d</w:t>
      </w:r>
      <w:r w:rsidR="00811FC6">
        <w:rPr>
          <w:sz w:val="20"/>
          <w:szCs w:val="20"/>
        </w:rPr>
        <w:t>ella replicazione</w:t>
      </w:r>
      <w:r w:rsidRPr="00FF631A">
        <w:rPr>
          <w:sz w:val="20"/>
          <w:szCs w:val="20"/>
        </w:rPr>
        <w:t>. Le DNA polimerasi procariotiche</w:t>
      </w:r>
      <w:r w:rsidR="00811FC6">
        <w:rPr>
          <w:sz w:val="20"/>
          <w:szCs w:val="20"/>
        </w:rPr>
        <w:t xml:space="preserve"> ed eucariotiche</w:t>
      </w:r>
      <w:r w:rsidRPr="00FF631A">
        <w:rPr>
          <w:sz w:val="20"/>
          <w:szCs w:val="20"/>
        </w:rPr>
        <w:t xml:space="preserve">. Concetto di filamento guida e filamento rallentato. La DNA polimerasi III di </w:t>
      </w:r>
      <w:r w:rsidRPr="00FF631A">
        <w:rPr>
          <w:i/>
          <w:sz w:val="20"/>
          <w:szCs w:val="20"/>
        </w:rPr>
        <w:t>E. coli</w:t>
      </w:r>
      <w:r w:rsidRPr="00FF631A">
        <w:rPr>
          <w:sz w:val="20"/>
          <w:szCs w:val="20"/>
        </w:rPr>
        <w:t xml:space="preserve">, subunità di tipo gamma, beta e tau. Funzione della pinza scorrevole. Le </w:t>
      </w:r>
      <w:proofErr w:type="spellStart"/>
      <w:r w:rsidRPr="00FF631A">
        <w:rPr>
          <w:sz w:val="20"/>
          <w:szCs w:val="20"/>
        </w:rPr>
        <w:t>elicasi</w:t>
      </w:r>
      <w:proofErr w:type="spellEnd"/>
      <w:r w:rsidRPr="00FF631A">
        <w:rPr>
          <w:sz w:val="20"/>
          <w:szCs w:val="20"/>
        </w:rPr>
        <w:t xml:space="preserve"> e i caricatori di </w:t>
      </w:r>
      <w:proofErr w:type="spellStart"/>
      <w:r w:rsidRPr="00FF631A">
        <w:rPr>
          <w:sz w:val="20"/>
          <w:szCs w:val="20"/>
        </w:rPr>
        <w:t>elicasi</w:t>
      </w:r>
      <w:proofErr w:type="spellEnd"/>
      <w:r w:rsidRPr="00FF631A">
        <w:rPr>
          <w:sz w:val="20"/>
          <w:szCs w:val="20"/>
        </w:rPr>
        <w:t xml:space="preserve">. Le origini di replicazione in </w:t>
      </w:r>
      <w:r w:rsidRPr="00FF631A">
        <w:rPr>
          <w:i/>
          <w:sz w:val="20"/>
          <w:szCs w:val="20"/>
        </w:rPr>
        <w:t>E. coli</w:t>
      </w:r>
      <w:r w:rsidRPr="00FF631A">
        <w:rPr>
          <w:sz w:val="20"/>
          <w:szCs w:val="20"/>
        </w:rPr>
        <w:t xml:space="preserve">. Il modello “a trombone”. Attività di correzione di bozze. La replicazione negli eucarioti: </w:t>
      </w:r>
      <w:r w:rsidR="00811FC6">
        <w:rPr>
          <w:sz w:val="20"/>
          <w:szCs w:val="20"/>
        </w:rPr>
        <w:t>il ciclo cellulare.</w:t>
      </w:r>
      <w:r w:rsidRPr="00FF631A">
        <w:rPr>
          <w:sz w:val="20"/>
          <w:szCs w:val="20"/>
        </w:rPr>
        <w:t xml:space="preserve"> </w:t>
      </w:r>
      <w:r>
        <w:rPr>
          <w:sz w:val="20"/>
          <w:szCs w:val="20"/>
        </w:rPr>
        <w:t>La funzione della telomerasi</w:t>
      </w:r>
    </w:p>
    <w:p w14:paraId="6FC6E67C" w14:textId="77777777" w:rsidR="0071481E" w:rsidRPr="00FF631A" w:rsidRDefault="0071481E" w:rsidP="0071481E">
      <w:pPr>
        <w:rPr>
          <w:sz w:val="20"/>
          <w:szCs w:val="20"/>
        </w:rPr>
      </w:pPr>
    </w:p>
    <w:p w14:paraId="3C8520DA" w14:textId="77777777" w:rsidR="0071481E" w:rsidRPr="00FF631A" w:rsidRDefault="0071481E" w:rsidP="0071481E">
      <w:pPr>
        <w:rPr>
          <w:sz w:val="20"/>
          <w:szCs w:val="20"/>
          <w:u w:val="single"/>
        </w:rPr>
      </w:pPr>
      <w:r w:rsidRPr="00FF631A">
        <w:rPr>
          <w:sz w:val="20"/>
          <w:szCs w:val="20"/>
          <w:u w:val="single"/>
        </w:rPr>
        <w:t>La Riparazione del DNA</w:t>
      </w:r>
    </w:p>
    <w:p w14:paraId="5A4A2422" w14:textId="77777777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>Le mutazioni del DNA. Sistemi di Riparazione: MMR, BER, NER.</w:t>
      </w:r>
    </w:p>
    <w:p w14:paraId="69591D7E" w14:textId="77777777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>La riparazione delle lesioni DSB</w:t>
      </w:r>
    </w:p>
    <w:p w14:paraId="1ACD4F41" w14:textId="77777777" w:rsidR="0071481E" w:rsidRPr="00FF631A" w:rsidRDefault="0071481E" w:rsidP="0071481E">
      <w:pPr>
        <w:rPr>
          <w:sz w:val="20"/>
          <w:szCs w:val="20"/>
        </w:rPr>
      </w:pPr>
    </w:p>
    <w:p w14:paraId="51663A58" w14:textId="77777777" w:rsidR="0071481E" w:rsidRPr="00FF631A" w:rsidRDefault="0071481E" w:rsidP="0071481E">
      <w:pPr>
        <w:rPr>
          <w:sz w:val="20"/>
          <w:szCs w:val="20"/>
        </w:rPr>
      </w:pPr>
    </w:p>
    <w:p w14:paraId="59D9119E" w14:textId="77777777" w:rsidR="0071481E" w:rsidRPr="00FF631A" w:rsidRDefault="0071481E" w:rsidP="0071481E">
      <w:pPr>
        <w:rPr>
          <w:sz w:val="20"/>
          <w:szCs w:val="20"/>
          <w:u w:val="single"/>
        </w:rPr>
      </w:pPr>
      <w:r w:rsidRPr="00FF631A">
        <w:rPr>
          <w:sz w:val="20"/>
          <w:szCs w:val="20"/>
          <w:u w:val="single"/>
        </w:rPr>
        <w:t xml:space="preserve">La Ricombinazione del DNA  </w:t>
      </w:r>
    </w:p>
    <w:p w14:paraId="7785B775" w14:textId="77777777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 xml:space="preserve">Il modello di Holliday e il modello di riparazione delle rotture a doppio filamento (DSB). Ricombinazione omologa in </w:t>
      </w:r>
      <w:r w:rsidRPr="00FF631A">
        <w:rPr>
          <w:i/>
          <w:sz w:val="20"/>
          <w:szCs w:val="20"/>
        </w:rPr>
        <w:t>E. coli</w:t>
      </w:r>
      <w:r w:rsidRPr="00FF631A">
        <w:rPr>
          <w:sz w:val="20"/>
          <w:szCs w:val="20"/>
        </w:rPr>
        <w:t xml:space="preserve">: funzione di </w:t>
      </w:r>
      <w:proofErr w:type="spellStart"/>
      <w:r w:rsidRPr="00FF631A">
        <w:rPr>
          <w:sz w:val="20"/>
          <w:szCs w:val="20"/>
        </w:rPr>
        <w:t>RecBCD</w:t>
      </w:r>
      <w:proofErr w:type="spellEnd"/>
      <w:r w:rsidRPr="00FF631A">
        <w:rPr>
          <w:sz w:val="20"/>
          <w:szCs w:val="20"/>
        </w:rPr>
        <w:t xml:space="preserve"> e siti Chi. Funzione di </w:t>
      </w:r>
      <w:proofErr w:type="spellStart"/>
      <w:r w:rsidRPr="00FF631A">
        <w:rPr>
          <w:sz w:val="20"/>
          <w:szCs w:val="20"/>
        </w:rPr>
        <w:t>RecA</w:t>
      </w:r>
      <w:proofErr w:type="spellEnd"/>
      <w:r w:rsidRPr="00FF631A">
        <w:rPr>
          <w:sz w:val="20"/>
          <w:szCs w:val="20"/>
        </w:rPr>
        <w:t>. La risoluzione della giunzione. Gli enzimi coinvolti nella ricombinazione negli eucarioti.</w:t>
      </w:r>
    </w:p>
    <w:p w14:paraId="5FDBF445" w14:textId="77777777" w:rsidR="0071481E" w:rsidRPr="00FF631A" w:rsidRDefault="0071481E" w:rsidP="0071481E">
      <w:pPr>
        <w:rPr>
          <w:sz w:val="20"/>
          <w:szCs w:val="20"/>
        </w:rPr>
      </w:pPr>
    </w:p>
    <w:p w14:paraId="1436E325" w14:textId="77777777" w:rsidR="0071481E" w:rsidRPr="00FF631A" w:rsidRDefault="0071481E" w:rsidP="0071481E">
      <w:pPr>
        <w:rPr>
          <w:sz w:val="20"/>
          <w:szCs w:val="20"/>
          <w:u w:val="single"/>
        </w:rPr>
      </w:pPr>
      <w:r w:rsidRPr="00FF631A">
        <w:rPr>
          <w:sz w:val="20"/>
          <w:szCs w:val="20"/>
          <w:u w:val="single"/>
        </w:rPr>
        <w:t xml:space="preserve">La Trasposizione del DNA </w:t>
      </w:r>
    </w:p>
    <w:p w14:paraId="18B4C162" w14:textId="77777777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 xml:space="preserve">Trasposoni semplici e complessi. Trasposoni a DNA. Meccanismo di trasposizione “taglia e incolla”. Trasposoni a DNA batterici: il trasposone complesso Tn10. </w:t>
      </w:r>
    </w:p>
    <w:p w14:paraId="696B9641" w14:textId="77777777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 xml:space="preserve">Trasposoni a RNA. Meccanismo di trasposizione dei </w:t>
      </w:r>
      <w:proofErr w:type="spellStart"/>
      <w:r w:rsidRPr="00FF631A">
        <w:rPr>
          <w:sz w:val="20"/>
          <w:szCs w:val="20"/>
        </w:rPr>
        <w:t>retrotrasposoni</w:t>
      </w:r>
      <w:proofErr w:type="spellEnd"/>
      <w:r w:rsidRPr="00FF631A">
        <w:rPr>
          <w:sz w:val="20"/>
          <w:szCs w:val="20"/>
        </w:rPr>
        <w:t xml:space="preserve"> simili a virus.</w:t>
      </w:r>
    </w:p>
    <w:p w14:paraId="5F702AA8" w14:textId="77777777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 xml:space="preserve">Analogie e differenze con i retrovirus. La trascrittasi inversa e il </w:t>
      </w:r>
      <w:proofErr w:type="spellStart"/>
      <w:r w:rsidRPr="00FF631A">
        <w:rPr>
          <w:sz w:val="20"/>
          <w:szCs w:val="20"/>
        </w:rPr>
        <w:t>cDNA</w:t>
      </w:r>
      <w:proofErr w:type="spellEnd"/>
      <w:r w:rsidRPr="00FF631A">
        <w:rPr>
          <w:sz w:val="20"/>
          <w:szCs w:val="20"/>
        </w:rPr>
        <w:t>.</w:t>
      </w:r>
    </w:p>
    <w:p w14:paraId="6D215036" w14:textId="77777777" w:rsidR="0071481E" w:rsidRPr="00FF631A" w:rsidRDefault="0071481E" w:rsidP="0071481E">
      <w:pPr>
        <w:rPr>
          <w:sz w:val="20"/>
          <w:szCs w:val="20"/>
        </w:rPr>
      </w:pPr>
    </w:p>
    <w:p w14:paraId="320F1803" w14:textId="77777777" w:rsidR="0071481E" w:rsidRPr="00FF631A" w:rsidRDefault="0071481E" w:rsidP="0071481E">
      <w:pPr>
        <w:rPr>
          <w:sz w:val="20"/>
          <w:szCs w:val="20"/>
          <w:u w:val="single"/>
        </w:rPr>
      </w:pPr>
    </w:p>
    <w:p w14:paraId="0818F041" w14:textId="77777777" w:rsidR="0071481E" w:rsidRPr="00FF631A" w:rsidRDefault="0071481E" w:rsidP="0071481E">
      <w:pPr>
        <w:rPr>
          <w:sz w:val="20"/>
          <w:szCs w:val="20"/>
          <w:u w:val="single"/>
        </w:rPr>
      </w:pPr>
      <w:r w:rsidRPr="00FF631A">
        <w:rPr>
          <w:sz w:val="20"/>
          <w:szCs w:val="20"/>
          <w:u w:val="single"/>
        </w:rPr>
        <w:t xml:space="preserve">La Trascrizione   </w:t>
      </w:r>
    </w:p>
    <w:p w14:paraId="3FC593D4" w14:textId="77777777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 xml:space="preserve">Le RNA polimerasi procariotiche ed eucariotiche. La trascrizione nei procarioti: il promotore nei geni di </w:t>
      </w:r>
      <w:proofErr w:type="spellStart"/>
      <w:r w:rsidRPr="00FF631A">
        <w:rPr>
          <w:i/>
          <w:sz w:val="20"/>
          <w:szCs w:val="20"/>
        </w:rPr>
        <w:t>E.coli</w:t>
      </w:r>
      <w:proofErr w:type="spellEnd"/>
      <w:r w:rsidRPr="00FF631A">
        <w:rPr>
          <w:sz w:val="20"/>
          <w:szCs w:val="20"/>
        </w:rPr>
        <w:t xml:space="preserve">. Il fattore sigma e il riconoscimento del promotore. Funzione del dominio detto “dominio elica-giro-elica”. </w:t>
      </w:r>
    </w:p>
    <w:p w14:paraId="19C4F7EC" w14:textId="77777777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>Il promotore eucariotico per la RNA Pol II.</w:t>
      </w:r>
    </w:p>
    <w:p w14:paraId="3467CC49" w14:textId="691C3E36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>Fase di allungamento e di terminazione della trascrizione.</w:t>
      </w:r>
    </w:p>
    <w:p w14:paraId="75A82B29" w14:textId="2227B637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 xml:space="preserve">La regolazione della trascrizione nei procarioti: operone </w:t>
      </w:r>
      <w:proofErr w:type="spellStart"/>
      <w:r w:rsidRPr="00FF631A">
        <w:rPr>
          <w:sz w:val="20"/>
          <w:szCs w:val="20"/>
        </w:rPr>
        <w:t>Lac</w:t>
      </w:r>
      <w:proofErr w:type="spellEnd"/>
      <w:r w:rsidRPr="00FF631A">
        <w:rPr>
          <w:sz w:val="20"/>
          <w:szCs w:val="20"/>
        </w:rPr>
        <w:t>.</w:t>
      </w:r>
    </w:p>
    <w:p w14:paraId="4F8CB8DB" w14:textId="4857EE53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 xml:space="preserve">La regolazione negli eucarioti: </w:t>
      </w:r>
      <w:r w:rsidR="005C4A7A">
        <w:rPr>
          <w:sz w:val="20"/>
          <w:szCs w:val="20"/>
        </w:rPr>
        <w:t>il complesso mediatore,</w:t>
      </w:r>
      <w:r w:rsidR="00C570DC">
        <w:rPr>
          <w:sz w:val="20"/>
          <w:szCs w:val="20"/>
        </w:rPr>
        <w:t xml:space="preserve"> </w:t>
      </w:r>
      <w:r w:rsidR="005C4A7A">
        <w:rPr>
          <w:sz w:val="20"/>
          <w:szCs w:val="20"/>
        </w:rPr>
        <w:t>attivatori e repressori</w:t>
      </w:r>
      <w:r w:rsidRPr="00FF631A">
        <w:rPr>
          <w:sz w:val="20"/>
          <w:szCs w:val="20"/>
        </w:rPr>
        <w:t xml:space="preserve">. Le sequenze </w:t>
      </w:r>
      <w:proofErr w:type="spellStart"/>
      <w:r w:rsidRPr="00FF631A">
        <w:rPr>
          <w:sz w:val="20"/>
          <w:szCs w:val="20"/>
        </w:rPr>
        <w:t>enhancer</w:t>
      </w:r>
      <w:proofErr w:type="spellEnd"/>
      <w:r w:rsidRPr="00FF631A">
        <w:rPr>
          <w:sz w:val="20"/>
          <w:szCs w:val="20"/>
        </w:rPr>
        <w:t>. Le modificazioni istoniche e la regolazione genica.</w:t>
      </w:r>
    </w:p>
    <w:p w14:paraId="649C983A" w14:textId="77777777" w:rsidR="0071481E" w:rsidRPr="00FF631A" w:rsidRDefault="0071481E" w:rsidP="0071481E">
      <w:pPr>
        <w:rPr>
          <w:sz w:val="20"/>
          <w:szCs w:val="20"/>
        </w:rPr>
      </w:pPr>
    </w:p>
    <w:p w14:paraId="6688CDC6" w14:textId="77777777" w:rsidR="0071481E" w:rsidRPr="00FF631A" w:rsidRDefault="0071481E" w:rsidP="0071481E">
      <w:pPr>
        <w:rPr>
          <w:sz w:val="20"/>
          <w:szCs w:val="20"/>
          <w:u w:val="single"/>
        </w:rPr>
      </w:pPr>
      <w:r w:rsidRPr="00FF631A">
        <w:rPr>
          <w:sz w:val="20"/>
          <w:szCs w:val="20"/>
          <w:u w:val="single"/>
        </w:rPr>
        <w:t xml:space="preserve">La maturazione </w:t>
      </w:r>
      <w:proofErr w:type="gramStart"/>
      <w:r w:rsidRPr="00FF631A">
        <w:rPr>
          <w:sz w:val="20"/>
          <w:szCs w:val="20"/>
          <w:u w:val="single"/>
        </w:rPr>
        <w:t>dell’ mRNA</w:t>
      </w:r>
      <w:proofErr w:type="gramEnd"/>
      <w:r w:rsidRPr="00FF631A">
        <w:rPr>
          <w:sz w:val="20"/>
          <w:szCs w:val="20"/>
          <w:u w:val="single"/>
        </w:rPr>
        <w:t xml:space="preserve"> </w:t>
      </w:r>
    </w:p>
    <w:p w14:paraId="294B0391" w14:textId="77777777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 xml:space="preserve">mRNA policistronici e </w:t>
      </w:r>
      <w:proofErr w:type="spellStart"/>
      <w:r w:rsidRPr="00FF631A">
        <w:rPr>
          <w:sz w:val="20"/>
          <w:szCs w:val="20"/>
        </w:rPr>
        <w:t>monocistronici</w:t>
      </w:r>
      <w:proofErr w:type="spellEnd"/>
      <w:r w:rsidRPr="00FF631A">
        <w:rPr>
          <w:sz w:val="20"/>
          <w:szCs w:val="20"/>
        </w:rPr>
        <w:t xml:space="preserve">. La maturazione </w:t>
      </w:r>
      <w:proofErr w:type="gramStart"/>
      <w:r w:rsidRPr="00FF631A">
        <w:rPr>
          <w:sz w:val="20"/>
          <w:szCs w:val="20"/>
        </w:rPr>
        <w:t>dell’ mRNA</w:t>
      </w:r>
      <w:proofErr w:type="gramEnd"/>
      <w:r w:rsidRPr="00FF631A">
        <w:rPr>
          <w:sz w:val="20"/>
          <w:szCs w:val="20"/>
        </w:rPr>
        <w:t xml:space="preserve"> eucariotico.</w:t>
      </w:r>
    </w:p>
    <w:p w14:paraId="3DD494F6" w14:textId="77777777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 xml:space="preserve">Cenni sul significato del </w:t>
      </w:r>
      <w:proofErr w:type="spellStart"/>
      <w:r w:rsidRPr="00FF631A">
        <w:rPr>
          <w:sz w:val="20"/>
          <w:szCs w:val="20"/>
        </w:rPr>
        <w:t>capping</w:t>
      </w:r>
      <w:proofErr w:type="spellEnd"/>
      <w:r w:rsidRPr="00FF631A">
        <w:rPr>
          <w:sz w:val="20"/>
          <w:szCs w:val="20"/>
        </w:rPr>
        <w:t xml:space="preserve"> e della </w:t>
      </w:r>
      <w:proofErr w:type="spellStart"/>
      <w:r w:rsidRPr="00FF631A">
        <w:rPr>
          <w:sz w:val="20"/>
          <w:szCs w:val="20"/>
        </w:rPr>
        <w:t>poliadenilazione</w:t>
      </w:r>
      <w:proofErr w:type="spellEnd"/>
      <w:r w:rsidRPr="00FF631A">
        <w:rPr>
          <w:sz w:val="20"/>
          <w:szCs w:val="20"/>
        </w:rPr>
        <w:t xml:space="preserve"> </w:t>
      </w:r>
      <w:proofErr w:type="gramStart"/>
      <w:r w:rsidRPr="00FF631A">
        <w:rPr>
          <w:sz w:val="20"/>
          <w:szCs w:val="20"/>
        </w:rPr>
        <w:t>dell’ mRNA</w:t>
      </w:r>
      <w:proofErr w:type="gramEnd"/>
      <w:r w:rsidRPr="00FF631A">
        <w:rPr>
          <w:sz w:val="20"/>
          <w:szCs w:val="20"/>
        </w:rPr>
        <w:t xml:space="preserve">. L’ eliminazione delle regioni </w:t>
      </w:r>
      <w:proofErr w:type="spellStart"/>
      <w:r w:rsidRPr="00FF631A">
        <w:rPr>
          <w:sz w:val="20"/>
          <w:szCs w:val="20"/>
        </w:rPr>
        <w:t>introniche</w:t>
      </w:r>
      <w:proofErr w:type="spellEnd"/>
      <w:r w:rsidRPr="00FF631A">
        <w:rPr>
          <w:sz w:val="20"/>
          <w:szCs w:val="20"/>
        </w:rPr>
        <w:t xml:space="preserve"> per mezzo dello splicing. Lo </w:t>
      </w:r>
      <w:proofErr w:type="spellStart"/>
      <w:r w:rsidRPr="00FF631A">
        <w:rPr>
          <w:sz w:val="20"/>
          <w:szCs w:val="20"/>
        </w:rPr>
        <w:t>spliceosoma</w:t>
      </w:r>
      <w:proofErr w:type="spellEnd"/>
      <w:r w:rsidRPr="00FF631A">
        <w:rPr>
          <w:sz w:val="20"/>
          <w:szCs w:val="20"/>
        </w:rPr>
        <w:t xml:space="preserve"> e il meccanismo dello splicing.</w:t>
      </w:r>
    </w:p>
    <w:p w14:paraId="1F637F8E" w14:textId="77777777" w:rsidR="0071481E" w:rsidRPr="00FF631A" w:rsidRDefault="0071481E" w:rsidP="0071481E">
      <w:pPr>
        <w:rPr>
          <w:sz w:val="20"/>
          <w:szCs w:val="20"/>
        </w:rPr>
      </w:pPr>
    </w:p>
    <w:p w14:paraId="47212A6D" w14:textId="77777777" w:rsidR="0071481E" w:rsidRPr="00FF631A" w:rsidRDefault="0071481E" w:rsidP="0071481E">
      <w:pPr>
        <w:rPr>
          <w:sz w:val="20"/>
          <w:szCs w:val="20"/>
          <w:u w:val="single"/>
        </w:rPr>
      </w:pPr>
      <w:r w:rsidRPr="00FF631A">
        <w:rPr>
          <w:sz w:val="20"/>
          <w:szCs w:val="20"/>
          <w:u w:val="single"/>
        </w:rPr>
        <w:t xml:space="preserve">La traduzione  </w:t>
      </w:r>
    </w:p>
    <w:p w14:paraId="5E656825" w14:textId="77777777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 xml:space="preserve">Struttura e funzione del ribosoma. Le forme di RNA </w:t>
      </w:r>
      <w:proofErr w:type="spellStart"/>
      <w:r w:rsidRPr="00FF631A">
        <w:rPr>
          <w:sz w:val="20"/>
          <w:szCs w:val="20"/>
        </w:rPr>
        <w:t>ribosomale</w:t>
      </w:r>
      <w:proofErr w:type="spellEnd"/>
      <w:r w:rsidRPr="00FF631A">
        <w:rPr>
          <w:sz w:val="20"/>
          <w:szCs w:val="20"/>
        </w:rPr>
        <w:t>.</w:t>
      </w:r>
    </w:p>
    <w:p w14:paraId="73593765" w14:textId="77777777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 xml:space="preserve">Struttura dei </w:t>
      </w:r>
      <w:proofErr w:type="spellStart"/>
      <w:r w:rsidRPr="00FF631A">
        <w:rPr>
          <w:sz w:val="20"/>
          <w:szCs w:val="20"/>
        </w:rPr>
        <w:t>tRNA</w:t>
      </w:r>
      <w:proofErr w:type="spellEnd"/>
      <w:r w:rsidRPr="00FF631A">
        <w:rPr>
          <w:sz w:val="20"/>
          <w:szCs w:val="20"/>
        </w:rPr>
        <w:t>.</w:t>
      </w:r>
    </w:p>
    <w:p w14:paraId="40AF035F" w14:textId="77777777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 xml:space="preserve">Le </w:t>
      </w:r>
      <w:proofErr w:type="spellStart"/>
      <w:r w:rsidRPr="00FF631A">
        <w:rPr>
          <w:sz w:val="20"/>
          <w:szCs w:val="20"/>
        </w:rPr>
        <w:t>aminoacil</w:t>
      </w:r>
      <w:proofErr w:type="spellEnd"/>
      <w:r w:rsidRPr="00FF631A">
        <w:rPr>
          <w:sz w:val="20"/>
          <w:szCs w:val="20"/>
        </w:rPr>
        <w:t xml:space="preserve"> </w:t>
      </w:r>
      <w:proofErr w:type="spellStart"/>
      <w:r w:rsidRPr="00FF631A">
        <w:rPr>
          <w:sz w:val="20"/>
          <w:szCs w:val="20"/>
        </w:rPr>
        <w:t>tRNA</w:t>
      </w:r>
      <w:proofErr w:type="spellEnd"/>
      <w:r w:rsidRPr="00FF631A">
        <w:rPr>
          <w:sz w:val="20"/>
          <w:szCs w:val="20"/>
        </w:rPr>
        <w:t xml:space="preserve"> sintetasi ed il caricamento del </w:t>
      </w:r>
      <w:proofErr w:type="spellStart"/>
      <w:r w:rsidRPr="00FF631A">
        <w:rPr>
          <w:sz w:val="20"/>
          <w:szCs w:val="20"/>
        </w:rPr>
        <w:t>tRNA</w:t>
      </w:r>
      <w:proofErr w:type="spellEnd"/>
      <w:r w:rsidRPr="00FF631A">
        <w:rPr>
          <w:sz w:val="20"/>
          <w:szCs w:val="20"/>
        </w:rPr>
        <w:t>.</w:t>
      </w:r>
    </w:p>
    <w:p w14:paraId="152119B9" w14:textId="7334FF38" w:rsidR="0071481E" w:rsidRPr="00FF631A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>L’ RNA messaggero nei procarioti e negli eucarioti.</w:t>
      </w:r>
      <w:r w:rsidR="005C4A7A">
        <w:rPr>
          <w:sz w:val="20"/>
          <w:szCs w:val="20"/>
        </w:rPr>
        <w:t xml:space="preserve"> Il codice genetico.</w:t>
      </w:r>
    </w:p>
    <w:p w14:paraId="31E48940" w14:textId="77777777" w:rsidR="0071481E" w:rsidRDefault="0071481E" w:rsidP="0071481E">
      <w:pPr>
        <w:rPr>
          <w:sz w:val="20"/>
          <w:szCs w:val="20"/>
        </w:rPr>
      </w:pPr>
      <w:r w:rsidRPr="00FF631A">
        <w:rPr>
          <w:sz w:val="20"/>
          <w:szCs w:val="20"/>
        </w:rPr>
        <w:t>La sintesi proteica nei procarioti. Fase di inizio. Fase di allungamento: la formazione del legame peptidico. Fase di terminazione e rilascio del ribosoma.</w:t>
      </w:r>
    </w:p>
    <w:p w14:paraId="74173D9B" w14:textId="5D62517D" w:rsidR="005C4A7A" w:rsidRPr="00FF631A" w:rsidRDefault="005C4A7A" w:rsidP="0071481E">
      <w:pPr>
        <w:rPr>
          <w:sz w:val="20"/>
          <w:szCs w:val="20"/>
        </w:rPr>
      </w:pPr>
      <w:r>
        <w:rPr>
          <w:sz w:val="20"/>
          <w:szCs w:val="20"/>
        </w:rPr>
        <w:t>MicroRNA e la regolazione della traduzione negli eucarioti.</w:t>
      </w:r>
    </w:p>
    <w:p w14:paraId="27723B30" w14:textId="77777777" w:rsidR="0071481E" w:rsidRPr="00FF631A" w:rsidRDefault="0071481E" w:rsidP="0071481E">
      <w:pPr>
        <w:rPr>
          <w:sz w:val="20"/>
          <w:szCs w:val="20"/>
        </w:rPr>
      </w:pPr>
    </w:p>
    <w:p w14:paraId="6455593B" w14:textId="77777777" w:rsidR="0071481E" w:rsidRPr="00FF631A" w:rsidRDefault="0071481E" w:rsidP="0071481E">
      <w:pPr>
        <w:rPr>
          <w:sz w:val="20"/>
          <w:szCs w:val="20"/>
        </w:rPr>
      </w:pPr>
    </w:p>
    <w:p w14:paraId="38F15A88" w14:textId="03C6EE14" w:rsidR="007936D0" w:rsidRDefault="007936D0" w:rsidP="00AC582F">
      <w:pPr>
        <w:spacing w:line="276" w:lineRule="auto"/>
        <w:ind w:left="-567" w:right="-568"/>
        <w:jc w:val="both"/>
        <w:rPr>
          <w:rFonts w:ascii="Calibri" w:hAnsi="Calibri" w:cs="Calibri"/>
        </w:rPr>
      </w:pPr>
      <w:r w:rsidRPr="007936D0">
        <w:rPr>
          <w:rFonts w:ascii="Calibri" w:hAnsi="Calibri" w:cs="Calibri"/>
        </w:rPr>
        <w:br/>
      </w:r>
    </w:p>
    <w:p w14:paraId="1F0EF8A5" w14:textId="77777777" w:rsidR="00AC582F" w:rsidRPr="007936D0" w:rsidRDefault="00AC582F" w:rsidP="00AC582F">
      <w:pPr>
        <w:spacing w:line="276" w:lineRule="auto"/>
        <w:ind w:left="-567" w:right="-568"/>
        <w:jc w:val="both"/>
        <w:rPr>
          <w:rFonts w:ascii="Calibri" w:hAnsi="Calibri" w:cs="Calibri"/>
        </w:rPr>
      </w:pPr>
    </w:p>
    <w:p w14:paraId="603828A9" w14:textId="77777777" w:rsidR="00361A97" w:rsidRPr="00967D87" w:rsidRDefault="00361A97" w:rsidP="00361A97">
      <w:pPr>
        <w:spacing w:line="276" w:lineRule="auto"/>
        <w:ind w:left="-567" w:right="-568"/>
        <w:jc w:val="both"/>
        <w:rPr>
          <w:rFonts w:ascii="Calibri" w:hAnsi="Calibri" w:cs="Calibri"/>
          <w:b/>
          <w:bCs/>
        </w:rPr>
      </w:pPr>
      <w:r w:rsidRPr="00967D87">
        <w:rPr>
          <w:rFonts w:ascii="Calibri" w:hAnsi="Calibri" w:cs="Calibri"/>
          <w:b/>
          <w:bCs/>
        </w:rPr>
        <w:lastRenderedPageBreak/>
        <w:t xml:space="preserve">2. </w:t>
      </w:r>
      <w:r w:rsidR="007936D0" w:rsidRPr="00967D87">
        <w:rPr>
          <w:rFonts w:ascii="Calibri" w:hAnsi="Calibri" w:cs="Calibri"/>
          <w:b/>
          <w:bCs/>
        </w:rPr>
        <w:t>Modalità di verifica dell'apprendimento</w:t>
      </w:r>
    </w:p>
    <w:p w14:paraId="7DC0704F" w14:textId="00D543F9" w:rsidR="00967D87" w:rsidRPr="00967D87" w:rsidRDefault="007936D0" w:rsidP="00967D87">
      <w:pPr>
        <w:spacing w:line="276" w:lineRule="auto"/>
        <w:ind w:left="-567" w:right="-568"/>
        <w:jc w:val="both"/>
        <w:rPr>
          <w:rFonts w:ascii="Calibri" w:hAnsi="Calibri" w:cs="Calibri"/>
        </w:rPr>
      </w:pPr>
      <w:r w:rsidRPr="00967D87">
        <w:rPr>
          <w:rFonts w:ascii="Calibri" w:hAnsi="Calibri" w:cs="Calibri"/>
        </w:rPr>
        <w:br/>
      </w:r>
      <w:r w:rsidR="00967D87" w:rsidRPr="00967D87">
        <w:rPr>
          <w:rFonts w:ascii="Calibri" w:hAnsi="Calibri" w:cs="Calibri"/>
        </w:rPr>
        <w:t xml:space="preserve">L’ esame è orale e prevede domande su almeno tre diversi argomenti del corso. Il voto è in trentesimi e viene stabilito in base alla comprensione dell’argomento esposto, alla quantità di particolari appresi, alla capacità di fare collegamenti con altri argomenti dello stesso corso o di altri corsi. La durata dell’esame è di circa </w:t>
      </w:r>
      <w:r w:rsidR="00967D87">
        <w:rPr>
          <w:rFonts w:ascii="Calibri" w:hAnsi="Calibri" w:cs="Calibri"/>
        </w:rPr>
        <w:t>15-</w:t>
      </w:r>
      <w:r w:rsidR="00967D87" w:rsidRPr="00967D87">
        <w:rPr>
          <w:rFonts w:ascii="Calibri" w:hAnsi="Calibri" w:cs="Calibri"/>
        </w:rPr>
        <w:t>20 minuti.</w:t>
      </w:r>
    </w:p>
    <w:p w14:paraId="5AA17F55" w14:textId="77777777" w:rsidR="00967D87" w:rsidRPr="00967D87" w:rsidRDefault="00967D87" w:rsidP="00967D87">
      <w:pPr>
        <w:spacing w:line="276" w:lineRule="auto"/>
        <w:ind w:left="-567" w:right="-568"/>
        <w:jc w:val="both"/>
        <w:rPr>
          <w:rFonts w:ascii="Calibri" w:hAnsi="Calibri" w:cs="Calibri"/>
        </w:rPr>
      </w:pPr>
    </w:p>
    <w:p w14:paraId="7581780C" w14:textId="613B2DCE" w:rsidR="007936D0" w:rsidRDefault="00967D87" w:rsidP="00967D87">
      <w:pPr>
        <w:spacing w:line="276" w:lineRule="auto"/>
        <w:ind w:left="-567" w:right="-568"/>
        <w:jc w:val="both"/>
        <w:rPr>
          <w:rFonts w:ascii="Calibri" w:hAnsi="Calibri" w:cs="Calibri"/>
        </w:rPr>
      </w:pPr>
      <w:r w:rsidRPr="00967D87">
        <w:rPr>
          <w:rFonts w:ascii="Calibri" w:hAnsi="Calibri" w:cs="Calibri"/>
        </w:rPr>
        <w:t>Le modalità d'esame saranno adeguate alle particolari esigenze degli studenti e delle studentesse con disabilità certificate ai sensi delle leggi 104/1992 e 118/1971 o con disturbi specifici di apprendimento (DSA) certificati ai sensi della legge 170/2010</w:t>
      </w:r>
      <w:r>
        <w:rPr>
          <w:rFonts w:ascii="Calibri" w:hAnsi="Calibri" w:cs="Calibri"/>
        </w:rPr>
        <w:t>.</w:t>
      </w:r>
    </w:p>
    <w:p w14:paraId="59E7F201" w14:textId="77777777" w:rsidR="00BB40CC" w:rsidRPr="007936D0" w:rsidRDefault="00BB40CC" w:rsidP="007936D0">
      <w:pPr>
        <w:spacing w:line="276" w:lineRule="auto"/>
        <w:ind w:left="-567" w:right="-568"/>
        <w:jc w:val="both"/>
        <w:rPr>
          <w:rFonts w:ascii="Calibri" w:hAnsi="Calibri" w:cs="Calibri"/>
        </w:rPr>
      </w:pPr>
    </w:p>
    <w:p w14:paraId="4AEDD531" w14:textId="565D5F05" w:rsidR="007936D0" w:rsidRPr="007936D0" w:rsidRDefault="00BB40CC" w:rsidP="007936D0">
      <w:pPr>
        <w:spacing w:line="276" w:lineRule="auto"/>
        <w:ind w:left="-567" w:right="-568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3. </w:t>
      </w:r>
      <w:r w:rsidR="007936D0" w:rsidRPr="007936D0">
        <w:rPr>
          <w:rFonts w:ascii="Calibri" w:hAnsi="Calibri" w:cs="Calibri"/>
          <w:b/>
          <w:bCs/>
          <w:color w:val="000000"/>
        </w:rPr>
        <w:t xml:space="preserve">Prerequisiti e </w:t>
      </w:r>
      <w:r w:rsidR="002F073B">
        <w:rPr>
          <w:rFonts w:ascii="Calibri" w:hAnsi="Calibri" w:cs="Calibri"/>
          <w:b/>
          <w:bCs/>
          <w:color w:val="000000"/>
        </w:rPr>
        <w:t>p</w:t>
      </w:r>
      <w:r w:rsidR="007936D0" w:rsidRPr="007936D0">
        <w:rPr>
          <w:rFonts w:ascii="Calibri" w:hAnsi="Calibri" w:cs="Calibri"/>
          <w:b/>
          <w:bCs/>
          <w:color w:val="000000"/>
        </w:rPr>
        <w:t>ropedeuticità:</w:t>
      </w:r>
    </w:p>
    <w:p w14:paraId="4133EB8C" w14:textId="7AF76086" w:rsidR="007936D0" w:rsidRPr="007936D0" w:rsidRDefault="007936D0" w:rsidP="00BB40CC">
      <w:pPr>
        <w:spacing w:line="276" w:lineRule="auto"/>
        <w:ind w:left="-567" w:right="-568"/>
        <w:jc w:val="both"/>
        <w:rPr>
          <w:rFonts w:ascii="Calibri" w:hAnsi="Calibri" w:cs="Calibri"/>
          <w:b/>
          <w:bCs/>
          <w:u w:val="single"/>
        </w:rPr>
      </w:pPr>
      <w:r w:rsidRPr="007936D0">
        <w:rPr>
          <w:rFonts w:ascii="Calibri" w:hAnsi="Calibri" w:cs="Calibri"/>
        </w:rPr>
        <w:t xml:space="preserve">Questo corso presuppone una conoscenza </w:t>
      </w:r>
      <w:r w:rsidR="00967D87">
        <w:rPr>
          <w:rFonts w:ascii="Calibri" w:hAnsi="Calibri" w:cs="Calibri"/>
        </w:rPr>
        <w:t xml:space="preserve">base </w:t>
      </w:r>
      <w:r w:rsidRPr="007936D0">
        <w:rPr>
          <w:rFonts w:ascii="Calibri" w:hAnsi="Calibri" w:cs="Calibri"/>
        </w:rPr>
        <w:t xml:space="preserve">della biologia cellulare e della </w:t>
      </w:r>
      <w:r w:rsidR="00967D87">
        <w:rPr>
          <w:rFonts w:ascii="Calibri" w:hAnsi="Calibri" w:cs="Calibri"/>
        </w:rPr>
        <w:t>chimica organica</w:t>
      </w:r>
      <w:r w:rsidRPr="007936D0">
        <w:rPr>
          <w:rFonts w:ascii="Calibri" w:hAnsi="Calibri" w:cs="Calibri"/>
        </w:rPr>
        <w:br/>
      </w:r>
      <w:r w:rsidR="00967D87" w:rsidRPr="00967D87">
        <w:rPr>
          <w:rFonts w:ascii="Calibri" w:hAnsi="Calibri" w:cs="Calibri"/>
        </w:rPr>
        <w:t>Non vi sono propedeuticità</w:t>
      </w:r>
      <w:r w:rsidR="00967D87">
        <w:rPr>
          <w:rFonts w:ascii="Calibri" w:hAnsi="Calibri" w:cs="Calibri"/>
        </w:rPr>
        <w:t>.</w:t>
      </w:r>
    </w:p>
    <w:p w14:paraId="560CB8A1" w14:textId="77777777" w:rsidR="007936D0" w:rsidRPr="007936D0" w:rsidRDefault="007936D0" w:rsidP="007936D0">
      <w:pPr>
        <w:spacing w:line="276" w:lineRule="auto"/>
        <w:ind w:left="-567" w:right="-568"/>
        <w:jc w:val="both"/>
        <w:rPr>
          <w:rFonts w:ascii="Calibri" w:hAnsi="Calibri" w:cs="Calibri"/>
          <w:b/>
          <w:bCs/>
          <w:u w:val="single"/>
        </w:rPr>
      </w:pPr>
    </w:p>
    <w:p w14:paraId="34B18190" w14:textId="59446700" w:rsidR="007936D0" w:rsidRDefault="00BB40CC" w:rsidP="007936D0">
      <w:pPr>
        <w:spacing w:line="276" w:lineRule="auto"/>
        <w:ind w:left="-567" w:right="-568"/>
        <w:jc w:val="both"/>
        <w:rPr>
          <w:rStyle w:val="apple-converted-space"/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4. </w:t>
      </w:r>
      <w:r w:rsidR="007936D0" w:rsidRPr="007936D0">
        <w:rPr>
          <w:rFonts w:ascii="Calibri" w:hAnsi="Calibri" w:cs="Calibri"/>
          <w:b/>
          <w:bCs/>
          <w:color w:val="000000"/>
        </w:rPr>
        <w:t xml:space="preserve">Testi di riferimento e </w:t>
      </w:r>
      <w:r>
        <w:rPr>
          <w:rFonts w:ascii="Calibri" w:hAnsi="Calibri" w:cs="Calibri"/>
          <w:b/>
          <w:bCs/>
          <w:color w:val="000000"/>
        </w:rPr>
        <w:t>m</w:t>
      </w:r>
      <w:r w:rsidR="007936D0" w:rsidRPr="007936D0">
        <w:rPr>
          <w:rFonts w:ascii="Calibri" w:hAnsi="Calibri" w:cs="Calibri"/>
          <w:b/>
          <w:bCs/>
          <w:color w:val="000000"/>
        </w:rPr>
        <w:t>ateriale didattico:</w:t>
      </w:r>
      <w:r w:rsidR="007936D0" w:rsidRPr="007936D0">
        <w:rPr>
          <w:rStyle w:val="apple-converted-space"/>
          <w:rFonts w:ascii="Calibri" w:hAnsi="Calibri" w:cs="Calibri"/>
          <w:color w:val="000000"/>
        </w:rPr>
        <w:t> </w:t>
      </w:r>
    </w:p>
    <w:p w14:paraId="7E9C6174" w14:textId="77777777" w:rsidR="00AC582F" w:rsidRPr="007936D0" w:rsidRDefault="00AC582F" w:rsidP="007936D0">
      <w:pPr>
        <w:spacing w:line="276" w:lineRule="auto"/>
        <w:ind w:left="-567" w:right="-568"/>
        <w:jc w:val="both"/>
        <w:rPr>
          <w:rStyle w:val="apple-converted-space"/>
          <w:rFonts w:ascii="Calibri" w:hAnsi="Calibri" w:cs="Calibri"/>
          <w:color w:val="000000"/>
        </w:rPr>
      </w:pPr>
    </w:p>
    <w:p w14:paraId="301B1A8D" w14:textId="77777777" w:rsidR="00BB40CC" w:rsidRDefault="007936D0" w:rsidP="00BB40CC">
      <w:pPr>
        <w:pStyle w:val="Paragrafoelenco"/>
        <w:numPr>
          <w:ilvl w:val="0"/>
          <w:numId w:val="1"/>
        </w:numPr>
        <w:spacing w:line="276" w:lineRule="auto"/>
        <w:ind w:right="-568"/>
        <w:jc w:val="both"/>
        <w:rPr>
          <w:rFonts w:ascii="Calibri" w:hAnsi="Calibri" w:cs="Calibri"/>
        </w:rPr>
      </w:pPr>
      <w:r w:rsidRPr="00BB40CC">
        <w:rPr>
          <w:rFonts w:ascii="Calibri" w:hAnsi="Calibri" w:cs="Calibri"/>
        </w:rPr>
        <w:t xml:space="preserve">Amaldi, Benedetti, Pesole, </w:t>
      </w:r>
      <w:proofErr w:type="spellStart"/>
      <w:r w:rsidRPr="00BB40CC">
        <w:rPr>
          <w:rFonts w:ascii="Calibri" w:hAnsi="Calibri" w:cs="Calibri"/>
        </w:rPr>
        <w:t>Plevani</w:t>
      </w:r>
      <w:proofErr w:type="spellEnd"/>
      <w:r w:rsidRPr="00BB40CC">
        <w:rPr>
          <w:rFonts w:ascii="Calibri" w:hAnsi="Calibri" w:cs="Calibri"/>
        </w:rPr>
        <w:t>, BIOLOGIA MOLECOLARE, terza edizione, Ed. Ambrosiana.</w:t>
      </w:r>
    </w:p>
    <w:p w14:paraId="30D5DE95" w14:textId="77777777" w:rsidR="00AC582F" w:rsidRDefault="00AC582F" w:rsidP="00AC582F">
      <w:pPr>
        <w:pStyle w:val="Paragrafoelenco"/>
        <w:spacing w:line="276" w:lineRule="auto"/>
        <w:ind w:left="-207" w:right="-568"/>
        <w:jc w:val="both"/>
        <w:rPr>
          <w:rFonts w:ascii="Calibri" w:hAnsi="Calibri" w:cs="Calibri"/>
        </w:rPr>
      </w:pPr>
    </w:p>
    <w:p w14:paraId="0220225E" w14:textId="3473A940" w:rsidR="007936D0" w:rsidRPr="00AC582F" w:rsidRDefault="00967D87" w:rsidP="00AC582F">
      <w:pPr>
        <w:pStyle w:val="Paragrafoelenco"/>
        <w:numPr>
          <w:ilvl w:val="0"/>
          <w:numId w:val="1"/>
        </w:numPr>
        <w:spacing w:line="276" w:lineRule="auto"/>
        <w:ind w:right="-568"/>
        <w:jc w:val="both"/>
        <w:rPr>
          <w:rFonts w:ascii="Calibri" w:hAnsi="Calibri" w:cs="Calibri"/>
        </w:rPr>
      </w:pPr>
      <w:r>
        <w:t>Watson et al. Biologia Molecolare del Gene</w:t>
      </w:r>
      <w:r w:rsidR="00AC582F">
        <w:t xml:space="preserve">. </w:t>
      </w:r>
      <w:r>
        <w:t xml:space="preserve"> Ed. Zanichelli</w:t>
      </w:r>
      <w:r>
        <w:br/>
      </w:r>
    </w:p>
    <w:p w14:paraId="13B7E546" w14:textId="77777777" w:rsidR="002F073B" w:rsidRPr="007936D0" w:rsidRDefault="002F073B" w:rsidP="007936D0">
      <w:pPr>
        <w:spacing w:line="276" w:lineRule="auto"/>
        <w:ind w:left="-567" w:right="-568"/>
        <w:jc w:val="both"/>
        <w:rPr>
          <w:rFonts w:ascii="Calibri" w:hAnsi="Calibri" w:cs="Calibri"/>
        </w:rPr>
      </w:pPr>
    </w:p>
    <w:p w14:paraId="31AE3B6A" w14:textId="02753CA9" w:rsidR="007936D0" w:rsidRDefault="003372B3" w:rsidP="007936D0">
      <w:pPr>
        <w:spacing w:line="276" w:lineRule="auto"/>
        <w:ind w:left="-567" w:right="-568"/>
        <w:jc w:val="both"/>
        <w:rPr>
          <w:rStyle w:val="apple-converted-space"/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5. </w:t>
      </w:r>
      <w:r w:rsidR="007936D0" w:rsidRPr="007936D0">
        <w:rPr>
          <w:rFonts w:ascii="Calibri" w:hAnsi="Calibri" w:cs="Calibri"/>
          <w:b/>
          <w:bCs/>
          <w:color w:val="000000"/>
        </w:rPr>
        <w:t>Metodi didattici:</w:t>
      </w:r>
      <w:r w:rsidR="007936D0" w:rsidRPr="007936D0">
        <w:rPr>
          <w:rStyle w:val="apple-converted-space"/>
          <w:rFonts w:ascii="Calibri" w:hAnsi="Calibri" w:cs="Calibri"/>
          <w:color w:val="000000"/>
        </w:rPr>
        <w:t> </w:t>
      </w:r>
    </w:p>
    <w:p w14:paraId="59B98386" w14:textId="281FBE22" w:rsidR="003372B3" w:rsidRDefault="00967D87" w:rsidP="007936D0">
      <w:pPr>
        <w:spacing w:line="276" w:lineRule="auto"/>
        <w:ind w:left="-567" w:right="-568"/>
        <w:jc w:val="both"/>
        <w:rPr>
          <w:rStyle w:val="apple-converted-space"/>
          <w:rFonts w:ascii="Calibri" w:hAnsi="Calibri" w:cs="Calibri"/>
          <w:color w:val="000000"/>
        </w:rPr>
      </w:pPr>
      <w:r w:rsidRPr="00967D87">
        <w:rPr>
          <w:rStyle w:val="apple-converted-space"/>
          <w:rFonts w:ascii="Calibri" w:hAnsi="Calibri" w:cs="Calibri"/>
          <w:color w:val="000000"/>
        </w:rPr>
        <w:t>Per le lezioni frontali viene utilizzato un videoproiettore per presentare immagini, schemi, tabelle e figure che aiutino rendere chiari i concetti spiegati. Le metodologie prevedono l’utilizzo d</w:t>
      </w:r>
      <w:r>
        <w:rPr>
          <w:rStyle w:val="apple-converted-space"/>
          <w:rFonts w:ascii="Calibri" w:hAnsi="Calibri" w:cs="Calibri"/>
          <w:color w:val="000000"/>
        </w:rPr>
        <w:t>i</w:t>
      </w:r>
      <w:r w:rsidRPr="00967D87">
        <w:rPr>
          <w:rStyle w:val="apple-converted-space"/>
          <w:rFonts w:ascii="Calibri" w:hAnsi="Calibri" w:cs="Calibri"/>
          <w:color w:val="000000"/>
        </w:rPr>
        <w:t xml:space="preserve"> piattaform</w:t>
      </w:r>
      <w:r>
        <w:rPr>
          <w:rStyle w:val="apple-converted-space"/>
          <w:rFonts w:ascii="Calibri" w:hAnsi="Calibri" w:cs="Calibri"/>
          <w:color w:val="000000"/>
        </w:rPr>
        <w:t>e informatiche tipo</w:t>
      </w:r>
      <w:r w:rsidRPr="00967D87">
        <w:rPr>
          <w:rStyle w:val="apple-converted-space"/>
          <w:rFonts w:ascii="Calibri" w:hAnsi="Calibri" w:cs="Calibri"/>
          <w:color w:val="000000"/>
        </w:rPr>
        <w:t xml:space="preserve"> </w:t>
      </w:r>
      <w:proofErr w:type="spellStart"/>
      <w:r w:rsidRPr="00967D87">
        <w:rPr>
          <w:rStyle w:val="apple-converted-space"/>
          <w:rFonts w:ascii="Calibri" w:hAnsi="Calibri" w:cs="Calibri"/>
          <w:color w:val="000000"/>
        </w:rPr>
        <w:t>wooclap</w:t>
      </w:r>
      <w:proofErr w:type="spellEnd"/>
      <w:r w:rsidRPr="00967D87">
        <w:rPr>
          <w:rStyle w:val="apple-converted-space"/>
          <w:rFonts w:ascii="Calibri" w:hAnsi="Calibri" w:cs="Calibri"/>
          <w:color w:val="000000"/>
        </w:rPr>
        <w:t xml:space="preserve"> (https://www.wooclap.com/</w:t>
      </w:r>
      <w:proofErr w:type="spellStart"/>
      <w:r w:rsidRPr="00967D87">
        <w:rPr>
          <w:rStyle w:val="apple-converted-space"/>
          <w:rFonts w:ascii="Calibri" w:hAnsi="Calibri" w:cs="Calibri"/>
          <w:color w:val="000000"/>
        </w:rPr>
        <w:t>it</w:t>
      </w:r>
      <w:proofErr w:type="spellEnd"/>
      <w:r w:rsidRPr="00967D87">
        <w:rPr>
          <w:rStyle w:val="apple-converted-space"/>
          <w:rFonts w:ascii="Calibri" w:hAnsi="Calibri" w:cs="Calibri"/>
          <w:color w:val="000000"/>
        </w:rPr>
        <w:t xml:space="preserve">/) </w:t>
      </w:r>
      <w:r>
        <w:rPr>
          <w:rStyle w:val="apple-converted-space"/>
          <w:rFonts w:ascii="Calibri" w:hAnsi="Calibri" w:cs="Calibri"/>
          <w:color w:val="000000"/>
        </w:rPr>
        <w:t>al fine di stimolare la partecipazione attiva degli studenti.</w:t>
      </w:r>
    </w:p>
    <w:p w14:paraId="1EE7388E" w14:textId="77777777" w:rsidR="00967D87" w:rsidRDefault="00967D87" w:rsidP="007936D0">
      <w:pPr>
        <w:spacing w:line="276" w:lineRule="auto"/>
        <w:ind w:left="-567" w:right="-568"/>
        <w:jc w:val="both"/>
        <w:rPr>
          <w:rStyle w:val="apple-converted-space"/>
          <w:rFonts w:ascii="Calibri" w:hAnsi="Calibri" w:cs="Calibri"/>
          <w:color w:val="000000"/>
        </w:rPr>
      </w:pPr>
    </w:p>
    <w:p w14:paraId="42445635" w14:textId="77777777" w:rsidR="00967D87" w:rsidRPr="007936D0" w:rsidRDefault="00967D87" w:rsidP="007936D0">
      <w:pPr>
        <w:spacing w:line="276" w:lineRule="auto"/>
        <w:ind w:left="-567" w:right="-568"/>
        <w:jc w:val="both"/>
        <w:rPr>
          <w:rStyle w:val="apple-converted-space"/>
          <w:rFonts w:ascii="Calibri" w:hAnsi="Calibri" w:cs="Calibri"/>
          <w:color w:val="000000"/>
        </w:rPr>
      </w:pPr>
    </w:p>
    <w:p w14:paraId="29D31A9E" w14:textId="77777777" w:rsidR="007936D0" w:rsidRPr="007936D0" w:rsidRDefault="007936D0" w:rsidP="007936D0">
      <w:pPr>
        <w:spacing w:line="276" w:lineRule="auto"/>
        <w:ind w:left="-567" w:right="-568"/>
        <w:jc w:val="both"/>
        <w:rPr>
          <w:rFonts w:ascii="Calibri" w:hAnsi="Calibri" w:cs="Calibri"/>
        </w:rPr>
      </w:pPr>
    </w:p>
    <w:sectPr w:rsidR="007936D0" w:rsidRPr="007936D0" w:rsidSect="00F3500E">
      <w:pgSz w:w="11906" w:h="16838" w:code="9"/>
      <w:pgMar w:top="1701" w:right="1701" w:bottom="2268" w:left="1134" w:header="709" w:footer="68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428EC"/>
    <w:multiLevelType w:val="hybridMultilevel"/>
    <w:tmpl w:val="247E4326"/>
    <w:lvl w:ilvl="0" w:tplc="8A0A2A6E">
      <w:start w:val="2"/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85480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04"/>
    <w:rsid w:val="00251704"/>
    <w:rsid w:val="00260FD0"/>
    <w:rsid w:val="00264815"/>
    <w:rsid w:val="002F073B"/>
    <w:rsid w:val="003372B3"/>
    <w:rsid w:val="00361A97"/>
    <w:rsid w:val="00370D9D"/>
    <w:rsid w:val="0045799C"/>
    <w:rsid w:val="0048302D"/>
    <w:rsid w:val="005C4A7A"/>
    <w:rsid w:val="005C6B71"/>
    <w:rsid w:val="0071481E"/>
    <w:rsid w:val="007936D0"/>
    <w:rsid w:val="007966D5"/>
    <w:rsid w:val="007C6800"/>
    <w:rsid w:val="00811FC6"/>
    <w:rsid w:val="009134B1"/>
    <w:rsid w:val="00967D87"/>
    <w:rsid w:val="009F5DC3"/>
    <w:rsid w:val="00A9120A"/>
    <w:rsid w:val="00AC582F"/>
    <w:rsid w:val="00B06DB1"/>
    <w:rsid w:val="00BB40CC"/>
    <w:rsid w:val="00BC419D"/>
    <w:rsid w:val="00C570DC"/>
    <w:rsid w:val="00F3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220DD6"/>
  <w15:chartTrackingRefBased/>
  <w15:docId w15:val="{DA528100-85B2-2A42-AC81-3DCF16EE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1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1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1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1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1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17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17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7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17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1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1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170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170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17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17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7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17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17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1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17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1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17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17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17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17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1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170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170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79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tucci</dc:creator>
  <cp:keywords/>
  <dc:description/>
  <cp:lastModifiedBy>Microsoft Office User</cp:lastModifiedBy>
  <cp:revision>13</cp:revision>
  <dcterms:created xsi:type="dcterms:W3CDTF">2026-02-18T14:02:00Z</dcterms:created>
  <dcterms:modified xsi:type="dcterms:W3CDTF">2026-02-23T14:55:00Z</dcterms:modified>
</cp:coreProperties>
</file>